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90" w:rsidRPr="00860A90" w:rsidRDefault="00860A90" w:rsidP="00860A90">
      <w:pPr>
        <w:shd w:val="clear" w:color="auto" w:fill="FFFFFF"/>
        <w:spacing w:line="240" w:lineRule="auto"/>
        <w:jc w:val="center"/>
        <w:outlineLvl w:val="0"/>
        <w:rPr>
          <w:rFonts w:ascii="Times New Roman" w:eastAsia="Times New Roman" w:hAnsi="Times New Roman" w:cs="Times New Roman"/>
          <w:b/>
          <w:bCs/>
          <w:color w:val="111111"/>
          <w:kern w:val="36"/>
          <w:sz w:val="40"/>
          <w:szCs w:val="40"/>
        </w:rPr>
      </w:pPr>
      <w:bookmarkStart w:id="0" w:name="_GoBack"/>
      <w:r w:rsidRPr="00860A90">
        <w:rPr>
          <w:rFonts w:ascii="Times New Roman" w:eastAsia="Times New Roman" w:hAnsi="Times New Roman" w:cs="Times New Roman"/>
          <w:b/>
          <w:bCs/>
          <w:color w:val="111111"/>
          <w:kern w:val="36"/>
          <w:sz w:val="40"/>
          <w:szCs w:val="40"/>
        </w:rPr>
        <w:t xml:space="preserve">15 </w:t>
      </w:r>
      <w:r>
        <w:rPr>
          <w:rFonts w:ascii="Times New Roman" w:eastAsia="Times New Roman" w:hAnsi="Times New Roman" w:cs="Times New Roman"/>
          <w:b/>
          <w:bCs/>
          <w:color w:val="111111"/>
          <w:kern w:val="36"/>
          <w:sz w:val="40"/>
          <w:szCs w:val="40"/>
        </w:rPr>
        <w:t xml:space="preserve">loại </w:t>
      </w:r>
      <w:r w:rsidRPr="00860A90">
        <w:rPr>
          <w:rFonts w:ascii="Times New Roman" w:eastAsia="Times New Roman" w:hAnsi="Times New Roman" w:cs="Times New Roman"/>
          <w:b/>
          <w:bCs/>
          <w:color w:val="111111"/>
          <w:kern w:val="36"/>
          <w:sz w:val="40"/>
          <w:szCs w:val="40"/>
        </w:rPr>
        <w:t>‘Hàng hóa đáng lo ngại’ gây ra rủi ro cao cho an toàn hàng hải</w:t>
      </w:r>
    </w:p>
    <w:bookmarkEnd w:id="0"/>
    <w:p w:rsidR="00860A90" w:rsidRPr="00860A90" w:rsidRDefault="00860A90" w:rsidP="00860A90">
      <w:pPr>
        <w:shd w:val="clear" w:color="auto" w:fill="FFFFFF"/>
        <w:spacing w:line="450" w:lineRule="atLeast"/>
        <w:jc w:val="right"/>
        <w:textAlignment w:val="center"/>
        <w:rPr>
          <w:rFonts w:ascii="Rajdhani" w:eastAsia="Times New Roman" w:hAnsi="Rajdhani" w:cs="Times New Roman"/>
          <w:color w:val="444444"/>
          <w:sz w:val="17"/>
          <w:szCs w:val="17"/>
        </w:rPr>
      </w:pPr>
      <w:r w:rsidRPr="00860A90">
        <w:rPr>
          <w:rFonts w:ascii="Rajdhani" w:eastAsia="Times New Roman" w:hAnsi="Rajdhani" w:cs="Times New Roman"/>
          <w:color w:val="444444"/>
          <w:sz w:val="17"/>
          <w:szCs w:val="17"/>
        </w:rPr>
        <w:fldChar w:fldCharType="begin"/>
      </w:r>
      <w:r w:rsidRPr="00860A90">
        <w:rPr>
          <w:rFonts w:ascii="Rajdhani" w:eastAsia="Times New Roman" w:hAnsi="Rajdhani" w:cs="Times New Roman"/>
          <w:color w:val="444444"/>
          <w:sz w:val="17"/>
          <w:szCs w:val="17"/>
        </w:rPr>
        <w:instrText xml:space="preserve"> HYPERLINK "https://www.shippingandfreightresource.com/author/manaadiar/" </w:instrText>
      </w:r>
      <w:r w:rsidRPr="00860A90">
        <w:rPr>
          <w:rFonts w:ascii="Rajdhani" w:eastAsia="Times New Roman" w:hAnsi="Rajdhani" w:cs="Times New Roman"/>
          <w:color w:val="444444"/>
          <w:sz w:val="17"/>
          <w:szCs w:val="17"/>
        </w:rPr>
        <w:fldChar w:fldCharType="separate"/>
      </w:r>
      <w:r w:rsidRPr="00860A90">
        <w:rPr>
          <w:rFonts w:ascii="Rajdhani" w:eastAsia="Times New Roman" w:hAnsi="Rajdhani" w:cs="Times New Roman"/>
          <w:b/>
          <w:bCs/>
          <w:color w:val="000000"/>
          <w:sz w:val="17"/>
          <w:szCs w:val="17"/>
        </w:rPr>
        <w:t>Hariesh Manaadiar</w:t>
      </w:r>
      <w:r w:rsidRPr="00860A90">
        <w:rPr>
          <w:rFonts w:ascii="Rajdhani" w:eastAsia="Times New Roman" w:hAnsi="Rajdhani" w:cs="Times New Roman"/>
          <w:color w:val="444444"/>
          <w:sz w:val="17"/>
          <w:szCs w:val="17"/>
        </w:rPr>
        <w:fldChar w:fldCharType="end"/>
      </w:r>
    </w:p>
    <w:p w:rsidR="00860A90" w:rsidRDefault="00860A90" w:rsidP="00860A90">
      <w:pPr>
        <w:shd w:val="clear" w:color="auto" w:fill="FFFFFF"/>
        <w:spacing w:after="120" w:line="450" w:lineRule="atLeast"/>
        <w:rPr>
          <w:rFonts w:ascii="Rajdhani" w:eastAsia="Times New Roman" w:hAnsi="Rajdhani" w:cs="Times New Roman"/>
          <w:color w:val="000000"/>
          <w:sz w:val="32"/>
          <w:szCs w:val="32"/>
        </w:rPr>
      </w:pPr>
      <w:r w:rsidRPr="00860A90">
        <w:rPr>
          <w:rFonts w:ascii="Rajdhani" w:eastAsia="Times New Roman" w:hAnsi="Rajdhani" w:cs="Times New Roman"/>
          <w:color w:val="000000"/>
          <w:sz w:val="32"/>
          <w:szCs w:val="32"/>
        </w:rPr>
        <w:drawing>
          <wp:inline distT="0" distB="0" distL="0" distR="0" wp14:anchorId="5A1F0D09" wp14:editId="0E87A1C7">
            <wp:extent cx="5953125" cy="395642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79184" cy="3973744"/>
                    </a:xfrm>
                    <a:prstGeom prst="rect">
                      <a:avLst/>
                    </a:prstGeom>
                  </pic:spPr>
                </pic:pic>
              </a:graphicData>
            </a:graphic>
          </wp:inline>
        </w:drawing>
      </w:r>
    </w:p>
    <w:p w:rsidR="00860A90" w:rsidRPr="00860A90" w:rsidRDefault="00860A90" w:rsidP="00860A9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60A90">
        <w:rPr>
          <w:rFonts w:ascii="Times New Roman" w:eastAsia="Times New Roman" w:hAnsi="Times New Roman" w:cs="Times New Roman"/>
          <w:color w:val="000000"/>
          <w:sz w:val="26"/>
          <w:szCs w:val="26"/>
        </w:rPr>
        <w:t xml:space="preserve">Các </w:t>
      </w:r>
      <w:r>
        <w:rPr>
          <w:rFonts w:ascii="Times New Roman" w:eastAsia="Times New Roman" w:hAnsi="Times New Roman" w:cs="Times New Roman"/>
          <w:color w:val="000000"/>
          <w:sz w:val="26"/>
          <w:szCs w:val="26"/>
        </w:rPr>
        <w:t>vụ tài nạn</w:t>
      </w:r>
      <w:r w:rsidRPr="00860A90">
        <w:rPr>
          <w:rFonts w:ascii="Times New Roman" w:eastAsia="Times New Roman" w:hAnsi="Times New Roman" w:cs="Times New Roman"/>
          <w:color w:val="000000"/>
          <w:sz w:val="26"/>
          <w:szCs w:val="26"/>
        </w:rPr>
        <w:t xml:space="preserve"> hàng hải gần đây đã chỉ ra rằng không chỉ hàng hóa nguy hiểm </w:t>
      </w:r>
      <w:r>
        <w:rPr>
          <w:rFonts w:ascii="Times New Roman" w:eastAsia="Times New Roman" w:hAnsi="Times New Roman" w:cs="Times New Roman"/>
          <w:color w:val="000000"/>
          <w:sz w:val="26"/>
          <w:szCs w:val="26"/>
        </w:rPr>
        <w:t xml:space="preserve">đã </w:t>
      </w:r>
      <w:r w:rsidRPr="00860A90">
        <w:rPr>
          <w:rFonts w:ascii="Times New Roman" w:eastAsia="Times New Roman" w:hAnsi="Times New Roman" w:cs="Times New Roman"/>
          <w:color w:val="000000"/>
          <w:sz w:val="26"/>
          <w:szCs w:val="26"/>
        </w:rPr>
        <w:t>được phân loại mới gây ra rủi ro nghiêm trọng cho an toàn của tàu và chuỗi cung ứng.</w:t>
      </w:r>
      <w:r>
        <w:rPr>
          <w:rFonts w:ascii="Times New Roman" w:eastAsia="Times New Roman" w:hAnsi="Times New Roman" w:cs="Times New Roman"/>
          <w:color w:val="000000"/>
          <w:sz w:val="26"/>
          <w:szCs w:val="26"/>
        </w:rPr>
        <w:t xml:space="preserve"> </w:t>
      </w:r>
      <w:r w:rsidRPr="00860A90">
        <w:rPr>
          <w:rFonts w:ascii="Times New Roman" w:eastAsia="Times New Roman" w:hAnsi="Times New Roman" w:cs="Times New Roman"/>
          <w:color w:val="000000"/>
          <w:sz w:val="26"/>
          <w:szCs w:val="26"/>
        </w:rPr>
        <w:t xml:space="preserve">Kết luận này được hỗ trợ bởi những </w:t>
      </w:r>
      <w:r>
        <w:rPr>
          <w:rFonts w:ascii="Times New Roman" w:eastAsia="Times New Roman" w:hAnsi="Times New Roman" w:cs="Times New Roman"/>
          <w:color w:val="000000"/>
          <w:sz w:val="26"/>
          <w:szCs w:val="26"/>
        </w:rPr>
        <w:t>phát hiện</w:t>
      </w:r>
      <w:r w:rsidRPr="00860A90">
        <w:rPr>
          <w:rFonts w:ascii="Times New Roman" w:eastAsia="Times New Roman" w:hAnsi="Times New Roman" w:cs="Times New Roman"/>
          <w:color w:val="000000"/>
          <w:sz w:val="26"/>
          <w:szCs w:val="26"/>
        </w:rPr>
        <w:t xml:space="preserve"> rút ra từ nhiều nguồn, bao gồm lịch sử khiếu nại của các công ty bảo hiểm vận tải hàng hóa, </w:t>
      </w:r>
      <w:r>
        <w:rPr>
          <w:rFonts w:ascii="Times New Roman" w:eastAsia="Times New Roman" w:hAnsi="Times New Roman" w:cs="Times New Roman"/>
          <w:color w:val="000000"/>
          <w:sz w:val="26"/>
          <w:szCs w:val="26"/>
        </w:rPr>
        <w:t xml:space="preserve">các </w:t>
      </w:r>
      <w:r w:rsidRPr="00860A90">
        <w:rPr>
          <w:rFonts w:ascii="Times New Roman" w:eastAsia="Times New Roman" w:hAnsi="Times New Roman" w:cs="Times New Roman"/>
          <w:color w:val="000000"/>
          <w:sz w:val="26"/>
          <w:szCs w:val="26"/>
        </w:rPr>
        <w:t xml:space="preserve">hãng vận tải hàng đầu và dữ liệu từ Hiệp hội điều phối xử lý hàng hóa quốc tế (ICHCA International) cho IMO, </w:t>
      </w:r>
      <w:r>
        <w:rPr>
          <w:rFonts w:ascii="Times New Roman" w:eastAsia="Times New Roman" w:hAnsi="Times New Roman" w:cs="Times New Roman"/>
          <w:color w:val="000000"/>
          <w:sz w:val="26"/>
          <w:szCs w:val="26"/>
        </w:rPr>
        <w:t>chỉ ra</w:t>
      </w:r>
      <w:r w:rsidRPr="00860A90">
        <w:rPr>
          <w:rFonts w:ascii="Times New Roman" w:eastAsia="Times New Roman" w:hAnsi="Times New Roman" w:cs="Times New Roman"/>
          <w:color w:val="000000"/>
          <w:sz w:val="26"/>
          <w:szCs w:val="26"/>
        </w:rPr>
        <w:t xml:space="preserve"> các vụ tai nạn liên quan đến hàng nguy hiểm trên tàu và trong môi trường cảng.</w:t>
      </w:r>
    </w:p>
    <w:p w:rsidR="00860A90" w:rsidRPr="00860A90" w:rsidRDefault="00860A90" w:rsidP="00860A9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60A90">
        <w:rPr>
          <w:rFonts w:ascii="Times New Roman" w:eastAsia="Times New Roman" w:hAnsi="Times New Roman" w:cs="Times New Roman"/>
          <w:color w:val="000000"/>
          <w:sz w:val="26"/>
          <w:szCs w:val="26"/>
        </w:rPr>
        <w:t xml:space="preserve">“Cargo Integrity Group” là </w:t>
      </w:r>
      <w:r>
        <w:rPr>
          <w:rFonts w:ascii="Times New Roman" w:eastAsia="Times New Roman" w:hAnsi="Times New Roman" w:cs="Times New Roman"/>
          <w:color w:val="000000"/>
          <w:sz w:val="26"/>
          <w:szCs w:val="26"/>
        </w:rPr>
        <w:t>hiệp hội các</w:t>
      </w:r>
      <w:r w:rsidRPr="00860A90">
        <w:rPr>
          <w:rFonts w:ascii="Times New Roman" w:eastAsia="Times New Roman" w:hAnsi="Times New Roman" w:cs="Times New Roman"/>
          <w:color w:val="000000"/>
          <w:sz w:val="26"/>
          <w:szCs w:val="26"/>
        </w:rPr>
        <w:t xml:space="preserve"> đối tác của ngành được thành lập để nâng cao nhận thức và áp dụng rộng rãi hơn Bộ quy tắc </w:t>
      </w:r>
      <w:r>
        <w:rPr>
          <w:rFonts w:ascii="Times New Roman" w:eastAsia="Times New Roman" w:hAnsi="Times New Roman" w:cs="Times New Roman"/>
          <w:color w:val="000000"/>
          <w:sz w:val="26"/>
          <w:szCs w:val="26"/>
        </w:rPr>
        <w:t xml:space="preserve">về </w:t>
      </w:r>
      <w:r w:rsidRPr="00860A90">
        <w:rPr>
          <w:rFonts w:ascii="Times New Roman" w:eastAsia="Times New Roman" w:hAnsi="Times New Roman" w:cs="Times New Roman"/>
          <w:color w:val="000000"/>
          <w:sz w:val="26"/>
          <w:szCs w:val="26"/>
        </w:rPr>
        <w:t>đóng gói các đơn vị hàng hóa của IMO/ILO/</w:t>
      </w:r>
      <w:r>
        <w:rPr>
          <w:rFonts w:ascii="Times New Roman" w:eastAsia="Times New Roman" w:hAnsi="Times New Roman" w:cs="Times New Roman"/>
          <w:color w:val="000000"/>
          <w:sz w:val="26"/>
          <w:szCs w:val="26"/>
        </w:rPr>
        <w:t xml:space="preserve"> </w:t>
      </w:r>
      <w:r w:rsidRPr="00860A90">
        <w:rPr>
          <w:rFonts w:ascii="Times New Roman" w:eastAsia="Times New Roman" w:hAnsi="Times New Roman" w:cs="Times New Roman"/>
          <w:color w:val="000000"/>
          <w:sz w:val="26"/>
          <w:szCs w:val="26"/>
        </w:rPr>
        <w:t>UNECE (2014) – Bộ quy tắc CTU.</w:t>
      </w:r>
    </w:p>
    <w:p w:rsidR="00860A90" w:rsidRPr="00860A90" w:rsidRDefault="00860A90" w:rsidP="00860A9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60A90">
        <w:rPr>
          <w:rFonts w:ascii="Times New Roman" w:eastAsia="Times New Roman" w:hAnsi="Times New Roman" w:cs="Times New Roman"/>
          <w:color w:val="000000"/>
          <w:sz w:val="26"/>
          <w:szCs w:val="26"/>
        </w:rPr>
        <w:t xml:space="preserve">Các hiệp hội này </w:t>
      </w:r>
      <w:r>
        <w:rPr>
          <w:rFonts w:ascii="Times New Roman" w:eastAsia="Times New Roman" w:hAnsi="Times New Roman" w:cs="Times New Roman"/>
          <w:color w:val="000000"/>
          <w:sz w:val="26"/>
          <w:szCs w:val="26"/>
        </w:rPr>
        <w:t>gồm</w:t>
      </w:r>
      <w:r w:rsidRPr="00860A90">
        <w:rPr>
          <w:rFonts w:ascii="Times New Roman" w:eastAsia="Times New Roman" w:hAnsi="Times New Roman" w:cs="Times New Roman"/>
          <w:color w:val="000000"/>
          <w:sz w:val="26"/>
          <w:szCs w:val="26"/>
        </w:rPr>
        <w:t xml:space="preserve"> ICHCA, Bureau International des Containers (BIC), Container Owners Association (COA), International Federation of Freight Forwarders Associations (FIATA), Global Shippers’ Forum, TT Club và World Shipping Council (WSC).</w:t>
      </w:r>
    </w:p>
    <w:p w:rsidR="00860A90" w:rsidRPr="00860A90" w:rsidRDefault="00860A90" w:rsidP="00860A9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60A90">
        <w:rPr>
          <w:rFonts w:ascii="Times New Roman" w:eastAsia="Times New Roman" w:hAnsi="Times New Roman" w:cs="Times New Roman"/>
          <w:color w:val="000000"/>
          <w:sz w:val="26"/>
          <w:szCs w:val="26"/>
        </w:rPr>
        <w:lastRenderedPageBreak/>
        <w:t>Cargo Integrity Group đã công bố danh sách chi tiết 15 loại hàng gây ra rủi ro không cân xứng đối với an toàn và tính toàn vẹn của chuỗi cung ứng.</w:t>
      </w:r>
    </w:p>
    <w:p w:rsidR="00860A90" w:rsidRPr="00860A90" w:rsidRDefault="00860A90" w:rsidP="00860A90">
      <w:pPr>
        <w:shd w:val="clear" w:color="auto" w:fill="FFFFFF"/>
        <w:spacing w:before="120" w:after="120" w:line="450" w:lineRule="atLeast"/>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 xml:space="preserve">Những loại hàng này, thường được vận chuyển bằng đường biển, đường bộ, đường sắt và đường thủy nội địa, có thể gây ra </w:t>
      </w:r>
      <w:r>
        <w:rPr>
          <w:rFonts w:ascii="Rajdhani" w:eastAsia="Times New Roman" w:hAnsi="Rajdhani" w:cs="Times New Roman"/>
          <w:color w:val="000000"/>
          <w:sz w:val="26"/>
          <w:szCs w:val="26"/>
        </w:rPr>
        <w:t>cháy</w:t>
      </w:r>
      <w:r w:rsidRPr="00860A90">
        <w:rPr>
          <w:rFonts w:ascii="Rajdhani" w:eastAsia="Times New Roman" w:hAnsi="Rajdhani" w:cs="Times New Roman"/>
          <w:color w:val="000000"/>
          <w:sz w:val="26"/>
          <w:szCs w:val="26"/>
        </w:rPr>
        <w:t xml:space="preserve">, nổ, hư hỏng kết cấu, ô nhiễm môi trường hoặc thậm chí là </w:t>
      </w:r>
      <w:r>
        <w:rPr>
          <w:rFonts w:ascii="Rajdhani" w:eastAsia="Times New Roman" w:hAnsi="Rajdhani" w:cs="Times New Roman"/>
          <w:color w:val="000000"/>
          <w:sz w:val="26"/>
          <w:szCs w:val="26"/>
        </w:rPr>
        <w:t>tổn thất</w:t>
      </w:r>
      <w:r w:rsidRPr="00860A90">
        <w:rPr>
          <w:rFonts w:ascii="Rajdhani" w:eastAsia="Times New Roman" w:hAnsi="Rajdhani" w:cs="Times New Roman"/>
          <w:color w:val="000000"/>
          <w:sz w:val="26"/>
          <w:szCs w:val="26"/>
        </w:rPr>
        <w:t xml:space="preserve"> toàn </w:t>
      </w:r>
      <w:r>
        <w:rPr>
          <w:rFonts w:ascii="Rajdhani" w:eastAsia="Times New Roman" w:hAnsi="Rajdhani" w:cs="Times New Roman"/>
          <w:color w:val="000000"/>
          <w:sz w:val="26"/>
          <w:szCs w:val="26"/>
        </w:rPr>
        <w:t xml:space="preserve">bộ </w:t>
      </w:r>
      <w:r w:rsidRPr="00860A90">
        <w:rPr>
          <w:rFonts w:ascii="Rajdhani" w:eastAsia="Times New Roman" w:hAnsi="Rajdhani" w:cs="Times New Roman"/>
          <w:color w:val="000000"/>
          <w:sz w:val="26"/>
          <w:szCs w:val="26"/>
        </w:rPr>
        <w:t xml:space="preserve">— không phải vì chúng vốn nguy hiểm mà vì chúng bị hiểu lầm, đóng gói sai, khai báo </w:t>
      </w:r>
      <w:r>
        <w:rPr>
          <w:rFonts w:ascii="Rajdhani" w:eastAsia="Times New Roman" w:hAnsi="Rajdhani" w:cs="Times New Roman"/>
          <w:color w:val="000000"/>
          <w:sz w:val="26"/>
          <w:szCs w:val="26"/>
        </w:rPr>
        <w:t xml:space="preserve">sai hoặc </w:t>
      </w:r>
      <w:r w:rsidR="000218FC">
        <w:rPr>
          <w:rFonts w:ascii="Rajdhani" w:eastAsia="Times New Roman" w:hAnsi="Rajdhani" w:cs="Times New Roman"/>
          <w:color w:val="000000"/>
          <w:sz w:val="26"/>
          <w:szCs w:val="26"/>
        </w:rPr>
        <w:t>chất xếp</w:t>
      </w:r>
      <w:r>
        <w:rPr>
          <w:rFonts w:ascii="Rajdhani" w:eastAsia="Times New Roman" w:hAnsi="Rajdhani" w:cs="Times New Roman"/>
          <w:color w:val="000000"/>
          <w:sz w:val="26"/>
          <w:szCs w:val="26"/>
        </w:rPr>
        <w:t xml:space="preserve"> không đúng cách.</w:t>
      </w:r>
    </w:p>
    <w:p w:rsidR="00860A90" w:rsidRPr="000218FC" w:rsidRDefault="00860A90" w:rsidP="00860A90">
      <w:pPr>
        <w:shd w:val="clear" w:color="auto" w:fill="FFFFFF"/>
        <w:spacing w:before="120" w:after="120" w:line="450" w:lineRule="atLeast"/>
        <w:jc w:val="both"/>
        <w:rPr>
          <w:rFonts w:ascii="Rajdhani" w:eastAsia="Times New Roman" w:hAnsi="Rajdhani" w:cs="Times New Roman"/>
          <w:b/>
          <w:color w:val="000000"/>
          <w:sz w:val="26"/>
          <w:szCs w:val="26"/>
        </w:rPr>
      </w:pPr>
      <w:r w:rsidRPr="000218FC">
        <w:rPr>
          <w:rFonts w:ascii="Segoe UI Symbol" w:eastAsia="Times New Roman" w:hAnsi="Segoe UI Symbol" w:cs="Segoe UI Symbol"/>
          <w:b/>
          <w:color w:val="000000"/>
          <w:sz w:val="26"/>
          <w:szCs w:val="26"/>
        </w:rPr>
        <w:t>🔥</w:t>
      </w:r>
      <w:r w:rsidRPr="000218FC">
        <w:rPr>
          <w:rFonts w:ascii="Rajdhani" w:eastAsia="Times New Roman" w:hAnsi="Rajdhani" w:cs="Times New Roman"/>
          <w:b/>
          <w:color w:val="000000"/>
          <w:sz w:val="26"/>
          <w:szCs w:val="26"/>
        </w:rPr>
        <w:t xml:space="preserve"> Tại sao lại tập t</w:t>
      </w:r>
      <w:r w:rsidR="000218FC" w:rsidRPr="000218FC">
        <w:rPr>
          <w:rFonts w:ascii="Rajdhani" w:eastAsia="Times New Roman" w:hAnsi="Rajdhani" w:cs="Times New Roman"/>
          <w:b/>
          <w:color w:val="000000"/>
          <w:sz w:val="26"/>
          <w:szCs w:val="26"/>
        </w:rPr>
        <w:t>rung vào 15 loại hàng này</w:t>
      </w:r>
      <w:r w:rsidRPr="000218FC">
        <w:rPr>
          <w:rFonts w:ascii="Rajdhani" w:eastAsia="Times New Roman" w:hAnsi="Rajdhani" w:cs="Times New Roman"/>
          <w:b/>
          <w:color w:val="000000"/>
          <w:sz w:val="26"/>
          <w:szCs w:val="26"/>
        </w:rPr>
        <w:t>?</w:t>
      </w:r>
    </w:p>
    <w:p w:rsidR="00860A90" w:rsidRPr="00860A90" w:rsidRDefault="00860A90" w:rsidP="00860A90">
      <w:pPr>
        <w:shd w:val="clear" w:color="auto" w:fill="FFFFFF"/>
        <w:spacing w:before="120" w:after="120" w:line="450" w:lineRule="atLeast"/>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 xml:space="preserve">Mặc dù không đầy đủ, nhưng mỗi mặt hàng trong danh sách này đều có một điểm chung — chúng có hồ sơ </w:t>
      </w:r>
      <w:r w:rsidR="000218FC">
        <w:rPr>
          <w:rFonts w:ascii="Rajdhani" w:eastAsia="Times New Roman" w:hAnsi="Rajdhani" w:cs="Times New Roman"/>
          <w:color w:val="000000"/>
          <w:sz w:val="26"/>
          <w:szCs w:val="26"/>
        </w:rPr>
        <w:t>liên quan đến</w:t>
      </w:r>
      <w:r w:rsidRPr="00860A90">
        <w:rPr>
          <w:rFonts w:ascii="Rajdhani" w:eastAsia="Times New Roman" w:hAnsi="Rajdhani" w:cs="Times New Roman"/>
          <w:color w:val="000000"/>
          <w:sz w:val="26"/>
          <w:szCs w:val="26"/>
        </w:rPr>
        <w:t xml:space="preserve"> các sự cố, mặc dù nhiều </w:t>
      </w:r>
      <w:r w:rsidR="000218FC">
        <w:rPr>
          <w:rFonts w:ascii="Rajdhani" w:eastAsia="Times New Roman" w:hAnsi="Rajdhani" w:cs="Times New Roman"/>
          <w:color w:val="000000"/>
          <w:sz w:val="26"/>
          <w:szCs w:val="26"/>
        </w:rPr>
        <w:t>loại</w:t>
      </w:r>
      <w:r w:rsidRPr="00860A90">
        <w:rPr>
          <w:rFonts w:ascii="Rajdhani" w:eastAsia="Times New Roman" w:hAnsi="Rajdhani" w:cs="Times New Roman"/>
          <w:color w:val="000000"/>
          <w:sz w:val="26"/>
          <w:szCs w:val="26"/>
        </w:rPr>
        <w:t xml:space="preserve"> hàng không được phân loại nghiêm ngặt theo Bộ luật IMDG là hàng nguy hiểm. Điều này khiến chúng thậm chí còn nguy hiểm hơn, vì người vận chuyển và người </w:t>
      </w:r>
      <w:r w:rsidR="000218FC">
        <w:rPr>
          <w:rFonts w:ascii="Rajdhani" w:eastAsia="Times New Roman" w:hAnsi="Rajdhani" w:cs="Times New Roman"/>
          <w:color w:val="000000"/>
          <w:sz w:val="26"/>
          <w:szCs w:val="26"/>
        </w:rPr>
        <w:t>bốc dỡ</w:t>
      </w:r>
      <w:r w:rsidRPr="00860A90">
        <w:rPr>
          <w:rFonts w:ascii="Rajdhani" w:eastAsia="Times New Roman" w:hAnsi="Rajdhani" w:cs="Times New Roman"/>
          <w:color w:val="000000"/>
          <w:sz w:val="26"/>
          <w:szCs w:val="26"/>
        </w:rPr>
        <w:t xml:space="preserve"> có thể đánh giá thấp các rủi ro liên quan đến nhiệt, khí thải, ô nhiễm và phản ứng hóa học.</w:t>
      </w:r>
    </w:p>
    <w:p w:rsidR="00860A90" w:rsidRPr="000218FC" w:rsidRDefault="00860A90" w:rsidP="00860A90">
      <w:pPr>
        <w:shd w:val="clear" w:color="auto" w:fill="FFFFFF"/>
        <w:spacing w:before="120" w:after="120" w:line="450" w:lineRule="atLeast"/>
        <w:jc w:val="both"/>
        <w:rPr>
          <w:rFonts w:ascii="Rajdhani" w:eastAsia="Times New Roman" w:hAnsi="Rajdhani" w:cs="Times New Roman"/>
          <w:b/>
          <w:color w:val="000000"/>
          <w:sz w:val="26"/>
          <w:szCs w:val="26"/>
        </w:rPr>
      </w:pPr>
      <w:r w:rsidRPr="000218FC">
        <w:rPr>
          <w:rFonts w:ascii="Rajdhani" w:eastAsia="Times New Roman" w:hAnsi="Rajdhani" w:cs="Times New Roman"/>
          <w:b/>
          <w:color w:val="000000"/>
          <w:sz w:val="26"/>
          <w:szCs w:val="26"/>
        </w:rPr>
        <w:t xml:space="preserve">CIG đã chia 15 loại hàng này thành các </w:t>
      </w:r>
      <w:r w:rsidR="000218FC" w:rsidRPr="000218FC">
        <w:rPr>
          <w:rFonts w:ascii="Rajdhani" w:eastAsia="Times New Roman" w:hAnsi="Rajdhani" w:cs="Times New Roman"/>
          <w:b/>
          <w:color w:val="000000"/>
          <w:sz w:val="26"/>
          <w:szCs w:val="26"/>
        </w:rPr>
        <w:t>nhóm như sau</w:t>
      </w:r>
    </w:p>
    <w:p w:rsidR="00860A90" w:rsidRPr="00860A90" w:rsidRDefault="000218FC" w:rsidP="00860A90">
      <w:pPr>
        <w:shd w:val="clear" w:color="auto" w:fill="FFFFFF"/>
        <w:spacing w:before="120" w:after="120" w:line="450" w:lineRule="atLeast"/>
        <w:jc w:val="both"/>
        <w:rPr>
          <w:rFonts w:ascii="Rajdhani" w:eastAsia="Times New Roman" w:hAnsi="Rajdhani" w:cs="Times New Roman"/>
          <w:color w:val="000000"/>
          <w:sz w:val="26"/>
          <w:szCs w:val="26"/>
        </w:rPr>
      </w:pPr>
      <w:r w:rsidRPr="000218FC">
        <w:rPr>
          <w:rFonts w:ascii="Rajdhani" w:eastAsia="Times New Roman" w:hAnsi="Rajdhani" w:cs="Times New Roman"/>
          <w:b/>
          <w:color w:val="000000"/>
          <w:sz w:val="26"/>
          <w:szCs w:val="26"/>
        </w:rPr>
        <w:t>Rủi ro có</w:t>
      </w:r>
      <w:r w:rsidR="00860A90" w:rsidRPr="000218FC">
        <w:rPr>
          <w:rFonts w:ascii="Rajdhani" w:eastAsia="Times New Roman" w:hAnsi="Rajdhani" w:cs="Times New Roman"/>
          <w:b/>
          <w:color w:val="000000"/>
          <w:sz w:val="26"/>
          <w:szCs w:val="26"/>
        </w:rPr>
        <w:t xml:space="preserve"> phản </w:t>
      </w:r>
      <w:r w:rsidR="00860A90" w:rsidRPr="00F25F70">
        <w:rPr>
          <w:rFonts w:ascii="Rajdhani" w:eastAsia="Times New Roman" w:hAnsi="Rajdhani" w:cs="Times New Roman"/>
          <w:b/>
          <w:color w:val="000000"/>
          <w:sz w:val="26"/>
          <w:szCs w:val="26"/>
        </w:rPr>
        <w:t xml:space="preserve">ứng </w:t>
      </w:r>
      <w:r w:rsidR="00F25F70" w:rsidRPr="00F25F70">
        <w:rPr>
          <w:rFonts w:ascii="Rajdhani" w:eastAsia="Times New Roman" w:hAnsi="Rajdhani" w:cs="Times New Roman"/>
          <w:b/>
          <w:color w:val="000000"/>
          <w:sz w:val="26"/>
          <w:szCs w:val="26"/>
        </w:rPr>
        <w:t>hóa học</w:t>
      </w:r>
      <w:r w:rsidR="00F25F70">
        <w:rPr>
          <w:rFonts w:ascii="Rajdhani" w:eastAsia="Times New Roman" w:hAnsi="Rajdhani" w:cs="Times New Roman"/>
          <w:color w:val="000000"/>
          <w:sz w:val="26"/>
          <w:szCs w:val="26"/>
        </w:rPr>
        <w:t xml:space="preserve"> </w:t>
      </w:r>
      <w:r w:rsidR="00860A90" w:rsidRPr="00860A90">
        <w:rPr>
          <w:rFonts w:ascii="Rajdhani" w:eastAsia="Times New Roman" w:hAnsi="Rajdhani" w:cs="Times New Roman"/>
          <w:color w:val="000000"/>
          <w:sz w:val="26"/>
          <w:szCs w:val="26"/>
        </w:rPr>
        <w:t xml:space="preserve">– </w:t>
      </w:r>
      <w:r>
        <w:rPr>
          <w:rFonts w:ascii="Rajdhani" w:eastAsia="Times New Roman" w:hAnsi="Rajdhani" w:cs="Times New Roman"/>
          <w:color w:val="000000"/>
          <w:sz w:val="26"/>
          <w:szCs w:val="26"/>
        </w:rPr>
        <w:t xml:space="preserve"> là những </w:t>
      </w:r>
      <w:r w:rsidR="00860A90" w:rsidRPr="00860A90">
        <w:rPr>
          <w:rFonts w:ascii="Rajdhani" w:eastAsia="Times New Roman" w:hAnsi="Rajdhani" w:cs="Times New Roman"/>
          <w:color w:val="000000"/>
          <w:sz w:val="26"/>
          <w:szCs w:val="26"/>
        </w:rPr>
        <w:t xml:space="preserve">hàng phải </w:t>
      </w:r>
      <w:r>
        <w:rPr>
          <w:rFonts w:ascii="Rajdhani" w:eastAsia="Times New Roman" w:hAnsi="Rajdhani" w:cs="Times New Roman"/>
          <w:color w:val="000000"/>
          <w:sz w:val="26"/>
          <w:szCs w:val="26"/>
        </w:rPr>
        <w:t xml:space="preserve">chịu sự điều chỉnh của </w:t>
      </w:r>
      <w:r w:rsidR="00860A90" w:rsidRPr="00860A90">
        <w:rPr>
          <w:rFonts w:ascii="Rajdhani" w:eastAsia="Times New Roman" w:hAnsi="Rajdhani" w:cs="Times New Roman"/>
          <w:color w:val="000000"/>
          <w:sz w:val="26"/>
          <w:szCs w:val="26"/>
        </w:rPr>
        <w:t xml:space="preserve">các quy định về hàng nguy hiểm nhưng </w:t>
      </w:r>
      <w:r>
        <w:rPr>
          <w:rFonts w:ascii="Rajdhani" w:eastAsia="Times New Roman" w:hAnsi="Rajdhani" w:cs="Times New Roman"/>
          <w:color w:val="000000"/>
          <w:sz w:val="26"/>
          <w:szCs w:val="26"/>
        </w:rPr>
        <w:t xml:space="preserve">chúng </w:t>
      </w:r>
      <w:r w:rsidR="00860A90" w:rsidRPr="00860A90">
        <w:rPr>
          <w:rFonts w:ascii="Rajdhani" w:eastAsia="Times New Roman" w:hAnsi="Rajdhani" w:cs="Times New Roman"/>
          <w:color w:val="000000"/>
          <w:sz w:val="26"/>
          <w:szCs w:val="26"/>
        </w:rPr>
        <w:t>có thể bắt lửa và gây ra thiệt hại và thương vong đáng kể tr</w:t>
      </w:r>
      <w:r>
        <w:rPr>
          <w:rFonts w:ascii="Rajdhani" w:eastAsia="Times New Roman" w:hAnsi="Rajdhani" w:cs="Times New Roman"/>
          <w:color w:val="000000"/>
          <w:sz w:val="26"/>
          <w:szCs w:val="26"/>
        </w:rPr>
        <w:t>ong một số điều kiện nhất định.</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1. Than củi/cacbon</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2. Canxi hypoclorit</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3. Pin lithium-ion</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4. Bông và len</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5. Bột cá và nhuyễn thể</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6. Bánh hạt</w:t>
      </w:r>
    </w:p>
    <w:p w:rsidR="00860A90" w:rsidRPr="00860A90" w:rsidRDefault="00860A90" w:rsidP="00860A90">
      <w:pPr>
        <w:shd w:val="clear" w:color="auto" w:fill="FFFFFF"/>
        <w:spacing w:before="120" w:after="120" w:line="450" w:lineRule="atLeast"/>
        <w:jc w:val="both"/>
        <w:rPr>
          <w:rFonts w:ascii="Rajdhani" w:eastAsia="Times New Roman" w:hAnsi="Rajdhani" w:cs="Times New Roman"/>
          <w:color w:val="000000"/>
          <w:sz w:val="26"/>
          <w:szCs w:val="26"/>
        </w:rPr>
      </w:pPr>
      <w:r w:rsidRPr="000218FC">
        <w:rPr>
          <w:rFonts w:ascii="Rajdhani" w:eastAsia="Times New Roman" w:hAnsi="Rajdhani" w:cs="Times New Roman"/>
          <w:b/>
          <w:color w:val="000000"/>
          <w:sz w:val="26"/>
          <w:szCs w:val="26"/>
        </w:rPr>
        <w:t xml:space="preserve">Rủi ro </w:t>
      </w:r>
      <w:r w:rsidR="000218FC" w:rsidRPr="000218FC">
        <w:rPr>
          <w:rFonts w:ascii="Rajdhani" w:eastAsia="Times New Roman" w:hAnsi="Rajdhani" w:cs="Times New Roman"/>
          <w:b/>
          <w:color w:val="000000"/>
          <w:sz w:val="26"/>
          <w:szCs w:val="26"/>
        </w:rPr>
        <w:t xml:space="preserve">do </w:t>
      </w:r>
      <w:r w:rsidRPr="000218FC">
        <w:rPr>
          <w:rFonts w:ascii="Rajdhani" w:eastAsia="Times New Roman" w:hAnsi="Rajdhani" w:cs="Times New Roman"/>
          <w:b/>
          <w:color w:val="000000"/>
          <w:sz w:val="26"/>
          <w:szCs w:val="26"/>
        </w:rPr>
        <w:t>tràn hoặc rò rỉ</w:t>
      </w:r>
      <w:r w:rsidRPr="00860A90">
        <w:rPr>
          <w:rFonts w:ascii="Rajdhani" w:eastAsia="Times New Roman" w:hAnsi="Rajdhani" w:cs="Times New Roman"/>
          <w:color w:val="000000"/>
          <w:sz w:val="26"/>
          <w:szCs w:val="26"/>
        </w:rPr>
        <w:t xml:space="preserve"> – </w:t>
      </w:r>
      <w:r w:rsidR="000218FC">
        <w:rPr>
          <w:rFonts w:ascii="Rajdhani" w:eastAsia="Times New Roman" w:hAnsi="Rajdhani" w:cs="Times New Roman"/>
          <w:color w:val="000000"/>
          <w:sz w:val="26"/>
          <w:szCs w:val="26"/>
        </w:rPr>
        <w:t xml:space="preserve">là những </w:t>
      </w:r>
      <w:r w:rsidRPr="00860A90">
        <w:rPr>
          <w:rFonts w:ascii="Rajdhani" w:eastAsia="Times New Roman" w:hAnsi="Rajdhani" w:cs="Times New Roman"/>
          <w:color w:val="000000"/>
          <w:sz w:val="26"/>
          <w:szCs w:val="26"/>
        </w:rPr>
        <w:t xml:space="preserve">hàng có khả năng gây hại về thể chất cho con người trong trường hợp </w:t>
      </w:r>
      <w:r w:rsidR="000218FC">
        <w:rPr>
          <w:rFonts w:ascii="Rajdhani" w:eastAsia="Times New Roman" w:hAnsi="Rajdhani" w:cs="Times New Roman"/>
          <w:color w:val="000000"/>
          <w:sz w:val="26"/>
          <w:szCs w:val="26"/>
        </w:rPr>
        <w:t xml:space="preserve">bị </w:t>
      </w:r>
      <w:r w:rsidRPr="00860A90">
        <w:rPr>
          <w:rFonts w:ascii="Rajdhani" w:eastAsia="Times New Roman" w:hAnsi="Rajdhani" w:cs="Times New Roman"/>
          <w:color w:val="000000"/>
          <w:sz w:val="26"/>
          <w:szCs w:val="26"/>
        </w:rPr>
        <w:t>tràn hoặc rò rỉ, bao gồm cả những người tham gia dọn dẹ</w:t>
      </w:r>
      <w:r w:rsidR="000218FC">
        <w:rPr>
          <w:rFonts w:ascii="Rajdhani" w:eastAsia="Times New Roman" w:hAnsi="Rajdhani" w:cs="Times New Roman"/>
          <w:color w:val="000000"/>
          <w:sz w:val="26"/>
          <w:szCs w:val="26"/>
        </w:rPr>
        <w:t>p sự cố tràn, ngoài môi trường.</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7. Da và da thuộc</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8. Rượu vang</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lastRenderedPageBreak/>
        <w:t>9. Bitum</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10. Bơ ca cao</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11. Chất thải – động cơ tái chế và bộ phận động cơ</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12. Dầu thực vật và các loại dầu khác, đặc biệt là khi đóng gói trong thùng mềm</w:t>
      </w:r>
    </w:p>
    <w:p w:rsidR="00860A90" w:rsidRPr="00860A90" w:rsidRDefault="00860A90" w:rsidP="00860A90">
      <w:pPr>
        <w:shd w:val="clear" w:color="auto" w:fill="FFFFFF"/>
        <w:spacing w:before="120" w:after="120" w:line="450" w:lineRule="atLeast"/>
        <w:jc w:val="both"/>
        <w:rPr>
          <w:rFonts w:ascii="Rajdhani" w:eastAsia="Times New Roman" w:hAnsi="Rajdhani" w:cs="Times New Roman"/>
          <w:color w:val="000000"/>
          <w:sz w:val="26"/>
          <w:szCs w:val="26"/>
        </w:rPr>
      </w:pPr>
      <w:r w:rsidRPr="000218FC">
        <w:rPr>
          <w:rFonts w:ascii="Rajdhani" w:eastAsia="Times New Roman" w:hAnsi="Rajdhani" w:cs="Times New Roman"/>
          <w:b/>
          <w:color w:val="000000"/>
          <w:sz w:val="26"/>
          <w:szCs w:val="26"/>
        </w:rPr>
        <w:t>Đóng gói không đúng cách</w:t>
      </w:r>
      <w:r w:rsidRPr="00860A90">
        <w:rPr>
          <w:rFonts w:ascii="Rajdhani" w:eastAsia="Times New Roman" w:hAnsi="Rajdhani" w:cs="Times New Roman"/>
          <w:color w:val="000000"/>
          <w:sz w:val="26"/>
          <w:szCs w:val="26"/>
        </w:rPr>
        <w:t xml:space="preserve"> – </w:t>
      </w:r>
      <w:r w:rsidR="000218FC">
        <w:rPr>
          <w:rFonts w:ascii="Rajdhani" w:eastAsia="Times New Roman" w:hAnsi="Rajdhani" w:cs="Times New Roman"/>
          <w:color w:val="000000"/>
          <w:sz w:val="26"/>
          <w:szCs w:val="26"/>
        </w:rPr>
        <w:t xml:space="preserve">là những </w:t>
      </w:r>
      <w:r w:rsidRPr="00860A90">
        <w:rPr>
          <w:rFonts w:ascii="Rajdhani" w:eastAsia="Times New Roman" w:hAnsi="Rajdhani" w:cs="Times New Roman"/>
          <w:color w:val="000000"/>
          <w:sz w:val="26"/>
          <w:szCs w:val="26"/>
        </w:rPr>
        <w:t xml:space="preserve">hàng hóa có nguy cơ tiềm ẩn và có thể gây nguy hiểm cho </w:t>
      </w:r>
      <w:r w:rsidR="000218FC">
        <w:rPr>
          <w:rFonts w:ascii="Rajdhani" w:eastAsia="Times New Roman" w:hAnsi="Rajdhani" w:cs="Times New Roman"/>
          <w:color w:val="000000"/>
          <w:sz w:val="26"/>
          <w:szCs w:val="26"/>
        </w:rPr>
        <w:t>con người</w:t>
      </w:r>
      <w:r w:rsidRPr="00860A90">
        <w:rPr>
          <w:rFonts w:ascii="Rajdhani" w:eastAsia="Times New Roman" w:hAnsi="Rajdhani" w:cs="Times New Roman"/>
          <w:color w:val="000000"/>
          <w:sz w:val="26"/>
          <w:szCs w:val="26"/>
        </w:rPr>
        <w:t xml:space="preserve"> và làm hỏng hàng hóa, </w:t>
      </w:r>
      <w:r w:rsidR="00F25F70">
        <w:rPr>
          <w:rFonts w:ascii="Rajdhani" w:eastAsia="Times New Roman" w:hAnsi="Rajdhani" w:cs="Times New Roman"/>
          <w:color w:val="000000"/>
          <w:sz w:val="26"/>
          <w:szCs w:val="26"/>
        </w:rPr>
        <w:t xml:space="preserve">hỏng </w:t>
      </w:r>
      <w:r w:rsidRPr="00860A90">
        <w:rPr>
          <w:rFonts w:ascii="Rajdhani" w:eastAsia="Times New Roman" w:hAnsi="Rajdhani" w:cs="Times New Roman"/>
          <w:color w:val="000000"/>
          <w:sz w:val="26"/>
          <w:szCs w:val="26"/>
        </w:rPr>
        <w:t xml:space="preserve">container hoặc cơ sở hạ tầng xung quanh nếu không được đóng gói hoặc </w:t>
      </w:r>
      <w:r w:rsidR="000218FC">
        <w:rPr>
          <w:rFonts w:ascii="Rajdhani" w:eastAsia="Times New Roman" w:hAnsi="Rajdhani" w:cs="Times New Roman"/>
          <w:color w:val="000000"/>
          <w:sz w:val="26"/>
          <w:szCs w:val="26"/>
        </w:rPr>
        <w:t>chằng buộc</w:t>
      </w:r>
      <w:r w:rsidRPr="00860A90">
        <w:rPr>
          <w:rFonts w:ascii="Rajdhani" w:eastAsia="Times New Roman" w:hAnsi="Rajdhani" w:cs="Times New Roman"/>
          <w:color w:val="000000"/>
          <w:sz w:val="26"/>
          <w:szCs w:val="26"/>
        </w:rPr>
        <w:t xml:space="preserve"> đúng cách bên trong container. </w:t>
      </w:r>
      <w:r w:rsidR="000218FC">
        <w:rPr>
          <w:rFonts w:ascii="Rajdhani" w:eastAsia="Times New Roman" w:hAnsi="Rajdhani" w:cs="Times New Roman"/>
          <w:color w:val="000000"/>
          <w:sz w:val="26"/>
          <w:szCs w:val="26"/>
        </w:rPr>
        <w:t>Phương pháp</w:t>
      </w:r>
      <w:r w:rsidRPr="00860A90">
        <w:rPr>
          <w:rFonts w:ascii="Rajdhani" w:eastAsia="Times New Roman" w:hAnsi="Rajdhani" w:cs="Times New Roman"/>
          <w:color w:val="000000"/>
          <w:sz w:val="26"/>
          <w:szCs w:val="26"/>
        </w:rPr>
        <w:t xml:space="preserve"> đóng gói kém có liên quan đến các sự cố nghiêm trọng trên biển và trên đất liền — bao gồm cháy tàu, lật xe tải và</w:t>
      </w:r>
      <w:r w:rsidR="000218FC">
        <w:rPr>
          <w:rFonts w:ascii="Rajdhani" w:eastAsia="Times New Roman" w:hAnsi="Rajdhani" w:cs="Times New Roman"/>
          <w:color w:val="000000"/>
          <w:sz w:val="26"/>
          <w:szCs w:val="26"/>
        </w:rPr>
        <w:t xml:space="preserve"> thậm chí là làm tàu hỏa bị trật bánh.</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13. Gỗ và gỗ xẻ</w:t>
      </w:r>
    </w:p>
    <w:p w:rsidR="00860A90" w:rsidRP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14. Cuộn thép</w:t>
      </w:r>
    </w:p>
    <w:p w:rsidR="00860A90" w:rsidRDefault="00860A90" w:rsidP="000218FC">
      <w:pPr>
        <w:shd w:val="clear" w:color="auto" w:fill="FFFFFF"/>
        <w:spacing w:before="120" w:after="120" w:line="450" w:lineRule="atLeast"/>
        <w:ind w:left="1440"/>
        <w:jc w:val="both"/>
        <w:rPr>
          <w:rFonts w:ascii="Rajdhani" w:eastAsia="Times New Roman" w:hAnsi="Rajdhani" w:cs="Times New Roman"/>
          <w:color w:val="000000"/>
          <w:sz w:val="26"/>
          <w:szCs w:val="26"/>
        </w:rPr>
      </w:pPr>
      <w:r w:rsidRPr="00860A90">
        <w:rPr>
          <w:rFonts w:ascii="Rajdhani" w:eastAsia="Times New Roman" w:hAnsi="Rajdhani" w:cs="Times New Roman"/>
          <w:color w:val="000000"/>
          <w:sz w:val="26"/>
          <w:szCs w:val="26"/>
        </w:rPr>
        <w:t>15. Đá cẩm thạch và đá granit</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b/>
          <w:color w:val="000000"/>
          <w:sz w:val="26"/>
          <w:szCs w:val="26"/>
        </w:rPr>
      </w:pPr>
      <w:r w:rsidRPr="00F25F70">
        <w:rPr>
          <w:rFonts w:ascii="Rajdhani" w:eastAsia="Times New Roman" w:hAnsi="Rajdhani" w:cs="Times New Roman"/>
          <w:b/>
          <w:color w:val="000000"/>
          <w:sz w:val="26"/>
          <w:szCs w:val="26"/>
        </w:rPr>
        <w:t>Hướng dẫn bổ sung</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Theo tuyên bố trên trang web</w:t>
      </w:r>
      <w:r>
        <w:rPr>
          <w:rFonts w:ascii="Rajdhani" w:eastAsia="Times New Roman" w:hAnsi="Rajdhani" w:cs="Times New Roman"/>
          <w:color w:val="000000"/>
          <w:sz w:val="26"/>
          <w:szCs w:val="26"/>
        </w:rPr>
        <w:t xml:space="preserve"> của mình</w:t>
      </w:r>
      <w:r w:rsidRPr="00F25F70">
        <w:rPr>
          <w:rFonts w:ascii="Rajdhani" w:eastAsia="Times New Roman" w:hAnsi="Rajdhani" w:cs="Times New Roman"/>
          <w:color w:val="000000"/>
          <w:sz w:val="26"/>
          <w:szCs w:val="26"/>
        </w:rPr>
        <w:t>, trong những tháng tới, Cargo Integrity Group sẽ công bố hướng dẫn bổ sung về việc xác định và xử lý an toàn các loại hàng hóa này.</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w:t>
      </w:r>
      <w:r w:rsidRPr="00F25F70">
        <w:rPr>
          <w:rFonts w:ascii="Rajdhani" w:eastAsia="Times New Roman" w:hAnsi="Rajdhani" w:cs="Times New Roman"/>
          <w:i/>
          <w:color w:val="000000"/>
          <w:sz w:val="26"/>
          <w:szCs w:val="26"/>
        </w:rPr>
        <w:t xml:space="preserve">Kinh nghiệm kết hợp của các tổ chức của chúng tôi đã được tận dụng để xác định </w:t>
      </w:r>
      <w:r w:rsidRPr="00F25F70">
        <w:rPr>
          <w:rFonts w:ascii="Rajdhani" w:eastAsia="Times New Roman" w:hAnsi="Rajdhani" w:cs="Times New Roman"/>
          <w:i/>
          <w:color w:val="000000"/>
          <w:sz w:val="26"/>
          <w:szCs w:val="26"/>
        </w:rPr>
        <w:t xml:space="preserve">ra </w:t>
      </w:r>
      <w:r w:rsidRPr="00F25F70">
        <w:rPr>
          <w:rFonts w:ascii="Rajdhani" w:eastAsia="Times New Roman" w:hAnsi="Rajdhani" w:cs="Times New Roman"/>
          <w:i/>
          <w:color w:val="000000"/>
          <w:sz w:val="26"/>
          <w:szCs w:val="26"/>
        </w:rPr>
        <w:t xml:space="preserve">các loại hàng hóa này và dẫn đến việc xác định chính xác một số </w:t>
      </w:r>
      <w:r w:rsidRPr="00F25F70">
        <w:rPr>
          <w:rFonts w:ascii="Rajdhani" w:eastAsia="Times New Roman" w:hAnsi="Rajdhani" w:cs="Times New Roman"/>
          <w:i/>
          <w:color w:val="000000"/>
          <w:sz w:val="26"/>
          <w:szCs w:val="26"/>
        </w:rPr>
        <w:t>loại</w:t>
      </w:r>
      <w:r w:rsidRPr="00F25F70">
        <w:rPr>
          <w:rFonts w:ascii="Rajdhani" w:eastAsia="Times New Roman" w:hAnsi="Rajdhani" w:cs="Times New Roman"/>
          <w:i/>
          <w:color w:val="000000"/>
          <w:sz w:val="26"/>
          <w:szCs w:val="26"/>
        </w:rPr>
        <w:t xml:space="preserve"> hàng mà rủi ro có lẽ ít rõ ràng hơn", </w:t>
      </w:r>
      <w:r w:rsidRPr="00F25F70">
        <w:rPr>
          <w:rFonts w:ascii="Rajdhani" w:eastAsia="Times New Roman" w:hAnsi="Rajdhani" w:cs="Times New Roman"/>
          <w:color w:val="000000"/>
          <w:sz w:val="26"/>
          <w:szCs w:val="26"/>
        </w:rPr>
        <w:t>Peregrine Storrs-Fox, Giám đốc quản lý rủi ro, TT Club cho biết.</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w:t>
      </w:r>
      <w:r w:rsidRPr="00F25F70">
        <w:rPr>
          <w:rFonts w:ascii="Rajdhani" w:eastAsia="Times New Roman" w:hAnsi="Rajdhani" w:cs="Times New Roman"/>
          <w:i/>
          <w:color w:val="000000"/>
          <w:sz w:val="26"/>
          <w:szCs w:val="26"/>
        </w:rPr>
        <w:t>Mặc dù những nguy cơ tiềm ẩn khi vận chuyển, ví dụ như canxi hypoclorit hoặc pin lithium-ion có thể được đánh giá rộng rãi hơn, nhưng tính chất dễ cháy của bánh hạt hoặc các mối nguy hiểm liên quan đến bơ ca cao hoặc dầu thực vật sẽ ít được biết đến hơn".</w:t>
      </w:r>
      <w:r w:rsidRPr="00F25F70">
        <w:rPr>
          <w:rFonts w:ascii="Rajdhani" w:eastAsia="Times New Roman" w:hAnsi="Rajdhani" w:cs="Times New Roman"/>
          <w:color w:val="000000"/>
          <w:sz w:val="26"/>
          <w:szCs w:val="26"/>
        </w:rPr>
        <w:t xml:space="preserve"> Storrs-Fox bổ sung</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w:t>
      </w:r>
      <w:r w:rsidRPr="00F25F70">
        <w:rPr>
          <w:rFonts w:ascii="Rajdhani" w:eastAsia="Times New Roman" w:hAnsi="Rajdhani" w:cs="Times New Roman"/>
          <w:i/>
          <w:color w:val="000000"/>
          <w:sz w:val="26"/>
          <w:szCs w:val="26"/>
        </w:rPr>
        <w:t xml:space="preserve">Mọi bên tham gia vào chuỗi cung ứng container toàn cầu đều phải chịu trách nhiệm về sức khỏe và sự an toàn không chỉ của chính những người của họ mà còn của những người ở bất kỳ giai đoạn nào trong hành trình của container. Việc tuân thủ các quy định và làm theo lời khuyên trong Bộ luật CTU sẽ cứu sống được nhiều người, và chúng tôi kêu gọi mọi người vận chuyển, đóng gói và xử lý các mặt hàng nằm trong danh mục Hàng hóa đáng quan tâm này </w:t>
      </w:r>
      <w:r w:rsidRPr="00F25F70">
        <w:rPr>
          <w:rFonts w:ascii="Rajdhani" w:eastAsia="Times New Roman" w:hAnsi="Rajdhani" w:cs="Times New Roman"/>
          <w:i/>
          <w:color w:val="000000"/>
          <w:sz w:val="26"/>
          <w:szCs w:val="26"/>
        </w:rPr>
        <w:lastRenderedPageBreak/>
        <w:t>phải đặc biệt cẩn thận”,</w:t>
      </w:r>
      <w:r w:rsidRPr="00F25F70">
        <w:rPr>
          <w:rFonts w:ascii="Rajdhani" w:eastAsia="Times New Roman" w:hAnsi="Rajdhani" w:cs="Times New Roman"/>
          <w:color w:val="000000"/>
          <w:sz w:val="26"/>
          <w:szCs w:val="26"/>
        </w:rPr>
        <w:t xml:space="preserve"> Lars Kjaer, Phó chủ tịch cấp cao, Hội đồng Vận tải biển Thế giới, bình luận.</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 xml:space="preserve">Danh sách này được thông báo dựa trên nhiều nguồn, bao gồm dữ liệu </w:t>
      </w:r>
      <w:r>
        <w:rPr>
          <w:rFonts w:ascii="Rajdhani" w:eastAsia="Times New Roman" w:hAnsi="Rajdhani" w:cs="Times New Roman"/>
          <w:color w:val="000000"/>
          <w:sz w:val="26"/>
          <w:szCs w:val="26"/>
        </w:rPr>
        <w:t xml:space="preserve">về </w:t>
      </w:r>
      <w:r w:rsidRPr="00F25F70">
        <w:rPr>
          <w:rFonts w:ascii="Rajdhani" w:eastAsia="Times New Roman" w:hAnsi="Rajdhani" w:cs="Times New Roman"/>
          <w:color w:val="000000"/>
          <w:sz w:val="26"/>
          <w:szCs w:val="26"/>
        </w:rPr>
        <w:t>yêu cầu bồi thường bảo hiểm vận chuyển hàng hóa của TT Club, báo cáo sự cố do CINS biên soạn từ các hãng tàu thành viên và bản đệ trình của ICHCA lên IMO nêu chi tiết các vụ tai nạn liên quan đến hàng hóa nguy hiểm trên tàu và tại cảng.</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b/>
          <w:color w:val="000000"/>
          <w:sz w:val="26"/>
          <w:szCs w:val="26"/>
        </w:rPr>
      </w:pPr>
      <w:r w:rsidRPr="00F25F70">
        <w:rPr>
          <w:rFonts w:ascii="Segoe UI Symbol" w:eastAsia="Times New Roman" w:hAnsi="Segoe UI Symbol" w:cs="Segoe UI Symbol"/>
          <w:b/>
          <w:color w:val="000000"/>
          <w:sz w:val="26"/>
          <w:szCs w:val="26"/>
        </w:rPr>
        <w:t>✅</w:t>
      </w:r>
      <w:r w:rsidRPr="00F25F70">
        <w:rPr>
          <w:rFonts w:ascii="Rajdhani" w:eastAsia="Times New Roman" w:hAnsi="Rajdhani" w:cs="Times New Roman"/>
          <w:b/>
          <w:color w:val="000000"/>
          <w:sz w:val="26"/>
          <w:szCs w:val="26"/>
        </w:rPr>
        <w:t xml:space="preserve"> K</w:t>
      </w:r>
      <w:r w:rsidRPr="00F25F70">
        <w:rPr>
          <w:rFonts w:ascii="Times New Roman" w:eastAsia="Times New Roman" w:hAnsi="Times New Roman" w:cs="Times New Roman"/>
          <w:b/>
          <w:color w:val="000000"/>
          <w:sz w:val="26"/>
          <w:szCs w:val="26"/>
        </w:rPr>
        <w:t>ế</w:t>
      </w:r>
      <w:r w:rsidRPr="00F25F70">
        <w:rPr>
          <w:rFonts w:ascii="Rajdhani" w:eastAsia="Times New Roman" w:hAnsi="Rajdhani" w:cs="Times New Roman"/>
          <w:b/>
          <w:color w:val="000000"/>
          <w:sz w:val="26"/>
          <w:szCs w:val="26"/>
        </w:rPr>
        <w:t xml:space="preserve"> ho</w:t>
      </w:r>
      <w:r w:rsidRPr="00F25F70">
        <w:rPr>
          <w:rFonts w:ascii="Times New Roman" w:eastAsia="Times New Roman" w:hAnsi="Times New Roman" w:cs="Times New Roman"/>
          <w:b/>
          <w:color w:val="000000"/>
          <w:sz w:val="26"/>
          <w:szCs w:val="26"/>
        </w:rPr>
        <w:t>ạ</w:t>
      </w:r>
      <w:r w:rsidRPr="00F25F70">
        <w:rPr>
          <w:rFonts w:ascii="Rajdhani" w:eastAsia="Times New Roman" w:hAnsi="Rajdhani" w:cs="Times New Roman"/>
          <w:b/>
          <w:color w:val="000000"/>
          <w:sz w:val="26"/>
          <w:szCs w:val="26"/>
        </w:rPr>
        <w:t>ch h</w:t>
      </w:r>
      <w:r w:rsidRPr="00F25F70">
        <w:rPr>
          <w:rFonts w:ascii="Times New Roman" w:eastAsia="Times New Roman" w:hAnsi="Times New Roman" w:cs="Times New Roman"/>
          <w:b/>
          <w:color w:val="000000"/>
          <w:sz w:val="26"/>
          <w:szCs w:val="26"/>
        </w:rPr>
        <w:t>à</w:t>
      </w:r>
      <w:r w:rsidRPr="00F25F70">
        <w:rPr>
          <w:rFonts w:ascii="Rajdhani" w:eastAsia="Times New Roman" w:hAnsi="Rajdhani" w:cs="Times New Roman"/>
          <w:b/>
          <w:color w:val="000000"/>
          <w:sz w:val="26"/>
          <w:szCs w:val="26"/>
        </w:rPr>
        <w:t xml:space="preserve">nh </w:t>
      </w:r>
      <w:r w:rsidRPr="00F25F70">
        <w:rPr>
          <w:rFonts w:ascii="Times New Roman" w:eastAsia="Times New Roman" w:hAnsi="Times New Roman" w:cs="Times New Roman"/>
          <w:b/>
          <w:color w:val="000000"/>
          <w:sz w:val="26"/>
          <w:szCs w:val="26"/>
        </w:rPr>
        <w:t>độ</w:t>
      </w:r>
      <w:r w:rsidRPr="00F25F70">
        <w:rPr>
          <w:rFonts w:ascii="Rajdhani" w:eastAsia="Times New Roman" w:hAnsi="Rajdhani" w:cs="Times New Roman"/>
          <w:b/>
          <w:color w:val="000000"/>
          <w:sz w:val="26"/>
          <w:szCs w:val="26"/>
        </w:rPr>
        <w:t xml:space="preserve">ng </w:t>
      </w:r>
      <w:r w:rsidRPr="00F25F70">
        <w:rPr>
          <w:rFonts w:ascii="Times New Roman" w:eastAsia="Times New Roman" w:hAnsi="Times New Roman" w:cs="Times New Roman"/>
          <w:b/>
          <w:color w:val="000000"/>
          <w:sz w:val="26"/>
          <w:szCs w:val="26"/>
        </w:rPr>
        <w:t>đượ</w:t>
      </w:r>
      <w:r w:rsidRPr="00F25F70">
        <w:rPr>
          <w:rFonts w:ascii="Rajdhani" w:eastAsia="Times New Roman" w:hAnsi="Rajdhani" w:cs="Times New Roman"/>
          <w:b/>
          <w:color w:val="000000"/>
          <w:sz w:val="26"/>
          <w:szCs w:val="26"/>
        </w:rPr>
        <w:t xml:space="preserve">c </w:t>
      </w:r>
      <w:r w:rsidRPr="00F25F70">
        <w:rPr>
          <w:rFonts w:ascii="Times New Roman" w:eastAsia="Times New Roman" w:hAnsi="Times New Roman" w:cs="Times New Roman"/>
          <w:b/>
          <w:color w:val="000000"/>
          <w:sz w:val="26"/>
          <w:szCs w:val="26"/>
        </w:rPr>
        <w:t>đề</w:t>
      </w:r>
      <w:r w:rsidRPr="00F25F70">
        <w:rPr>
          <w:rFonts w:ascii="Rajdhani" w:eastAsia="Times New Roman" w:hAnsi="Rajdhani" w:cs="Times New Roman"/>
          <w:b/>
          <w:color w:val="000000"/>
          <w:sz w:val="26"/>
          <w:szCs w:val="26"/>
        </w:rPr>
        <w:t xml:space="preserve"> xu</w:t>
      </w:r>
      <w:r w:rsidRPr="00F25F70">
        <w:rPr>
          <w:rFonts w:ascii="Times New Roman" w:eastAsia="Times New Roman" w:hAnsi="Times New Roman" w:cs="Times New Roman"/>
          <w:b/>
          <w:color w:val="000000"/>
          <w:sz w:val="26"/>
          <w:szCs w:val="26"/>
        </w:rPr>
        <w:t>ấ</w:t>
      </w:r>
      <w:r w:rsidRPr="00F25F70">
        <w:rPr>
          <w:rFonts w:ascii="Rajdhani" w:eastAsia="Times New Roman" w:hAnsi="Rajdhani" w:cs="Times New Roman"/>
          <w:b/>
          <w:color w:val="000000"/>
          <w:sz w:val="26"/>
          <w:szCs w:val="26"/>
        </w:rPr>
        <w:t>t</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Để ngăn ngừa các thảm họa trong tương lai và cải thiện an toàn hàng hóa, CIG kêu gọi ngành</w:t>
      </w:r>
      <w:r>
        <w:rPr>
          <w:rFonts w:ascii="Rajdhani" w:eastAsia="Times New Roman" w:hAnsi="Rajdhani" w:cs="Times New Roman"/>
          <w:color w:val="000000"/>
          <w:sz w:val="26"/>
          <w:szCs w:val="26"/>
        </w:rPr>
        <w:t xml:space="preserve"> cần</w:t>
      </w:r>
      <w:r w:rsidRPr="00F25F70">
        <w:rPr>
          <w:rFonts w:ascii="Rajdhani" w:eastAsia="Times New Roman" w:hAnsi="Rajdhani" w:cs="Times New Roman"/>
          <w:color w:val="000000"/>
          <w:sz w:val="26"/>
          <w:szCs w:val="26"/>
        </w:rPr>
        <w:t>:</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 xml:space="preserve">Giáo dục người gửi hàng và người giao nhận về các rủi ro cụ thể của hàng hóa — thậm chí vượt </w:t>
      </w:r>
      <w:r>
        <w:rPr>
          <w:rFonts w:ascii="Rajdhani" w:eastAsia="Times New Roman" w:hAnsi="Rajdhani" w:cs="Times New Roman"/>
          <w:color w:val="000000"/>
          <w:sz w:val="26"/>
          <w:szCs w:val="26"/>
        </w:rPr>
        <w:t>quá những gì Bộ luật IMDG yêu cầu.</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Sử dụng bảng dữ liệu an toàn (SDS) nghiêm ngặt hơn đối với tất cả các loại hàng hóa có đặc điểm phản ứn</w:t>
      </w:r>
      <w:r>
        <w:rPr>
          <w:rFonts w:ascii="Rajdhani" w:eastAsia="Times New Roman" w:hAnsi="Rajdhani" w:cs="Times New Roman"/>
          <w:color w:val="000000"/>
          <w:sz w:val="26"/>
          <w:szCs w:val="26"/>
        </w:rPr>
        <w:t>g, phát thải hoặc cháy đã biết.</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 xml:space="preserve">Cải thiện các hoạt động đóng gói theo Bộ luật CTU — đặc biệt </w:t>
      </w:r>
      <w:r>
        <w:rPr>
          <w:rFonts w:ascii="Rajdhani" w:eastAsia="Times New Roman" w:hAnsi="Rajdhani" w:cs="Times New Roman"/>
          <w:color w:val="000000"/>
          <w:sz w:val="26"/>
          <w:szCs w:val="26"/>
        </w:rPr>
        <w:t xml:space="preserve">là </w:t>
      </w:r>
      <w:r w:rsidRPr="00F25F70">
        <w:rPr>
          <w:rFonts w:ascii="Rajdhani" w:eastAsia="Times New Roman" w:hAnsi="Rajdhani" w:cs="Times New Roman"/>
          <w:color w:val="000000"/>
          <w:sz w:val="26"/>
          <w:szCs w:val="26"/>
        </w:rPr>
        <w:t>đối với hàng dễ bị dịch chuyể</w:t>
      </w:r>
      <w:r>
        <w:rPr>
          <w:rFonts w:ascii="Rajdhani" w:eastAsia="Times New Roman" w:hAnsi="Rajdhani" w:cs="Times New Roman"/>
          <w:color w:val="000000"/>
          <w:sz w:val="26"/>
          <w:szCs w:val="26"/>
        </w:rPr>
        <w:t>n, rò rỉ hoặc có phản ứng hóa học.</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Tăng cường hợp tác liên ngành, bao gồm hải quan, cảng, hãng tàu, công ty bảo hiểm và nhà cu</w:t>
      </w:r>
      <w:r>
        <w:rPr>
          <w:rFonts w:ascii="Rajdhani" w:eastAsia="Times New Roman" w:hAnsi="Rajdhani" w:cs="Times New Roman"/>
          <w:color w:val="000000"/>
          <w:sz w:val="26"/>
          <w:szCs w:val="26"/>
        </w:rPr>
        <w:t>ng cấp dịch vụ hậu cần nội địa.</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Thúc đẩy tính toàn vẹn của hàng hóa như một trách nhiệm chung — không chỉ của ng</w:t>
      </w:r>
      <w:r>
        <w:rPr>
          <w:rFonts w:ascii="Rajdhani" w:eastAsia="Times New Roman" w:hAnsi="Rajdhani" w:cs="Times New Roman"/>
          <w:color w:val="000000"/>
          <w:sz w:val="26"/>
          <w:szCs w:val="26"/>
        </w:rPr>
        <w:t>ười gửi hàng hoặc hãng vận tải.</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 xml:space="preserve">Là một nhóm cam kết nâng cao các tiêu chuẩn về an toàn, </w:t>
      </w:r>
      <w:r>
        <w:rPr>
          <w:rFonts w:ascii="Rajdhani" w:eastAsia="Times New Roman" w:hAnsi="Rajdhani" w:cs="Times New Roman"/>
          <w:color w:val="000000"/>
          <w:sz w:val="26"/>
          <w:szCs w:val="26"/>
        </w:rPr>
        <w:t>an ninh</w:t>
      </w:r>
      <w:r w:rsidRPr="00F25F70">
        <w:rPr>
          <w:rFonts w:ascii="Rajdhani" w:eastAsia="Times New Roman" w:hAnsi="Rajdhani" w:cs="Times New Roman"/>
          <w:color w:val="000000"/>
          <w:sz w:val="26"/>
          <w:szCs w:val="26"/>
        </w:rPr>
        <w:t xml:space="preserve"> và môi trường trên toàn bộ chuỗi cung ứng container, Mục tiêu của CIG là thúc đẩy nhận thức và áp dụng Bộ luật CTU của IMO/ILO/UNECE — tiêu chuẩn toàn cầu về đóng gói an toàn các đơn vị vận chuyển hàng hóa.</w:t>
      </w:r>
    </w:p>
    <w:p w:rsid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Để hỗ trợ mục tiêu này, Nhóm đã biên soạn Hướng dẫn nhanh về Bộ luật CTU, cùng với Danh sách kiểm tra thực tế nêu rõ các hành động và trách nhiệm chính của những người tham gia đóng gói container vận chuyển hàng hóa.</w:t>
      </w:r>
    </w:p>
    <w:p w:rsid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p>
    <w:p w:rsid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p>
    <w:p w:rsidR="00F25F70" w:rsidRPr="00F25F70" w:rsidRDefault="00F25F70" w:rsidP="00F25F70">
      <w:pPr>
        <w:shd w:val="clear" w:color="auto" w:fill="FFFFFF"/>
        <w:spacing w:before="120" w:after="120" w:line="450" w:lineRule="atLeast"/>
        <w:jc w:val="both"/>
        <w:rPr>
          <w:rFonts w:ascii="Rajdhani" w:eastAsia="Times New Roman" w:hAnsi="Rajdhani" w:cs="Times New Roman"/>
          <w:b/>
          <w:color w:val="000000"/>
          <w:sz w:val="26"/>
          <w:szCs w:val="26"/>
        </w:rPr>
      </w:pPr>
      <w:r w:rsidRPr="00F25F70">
        <w:rPr>
          <w:rFonts w:ascii="Rajdhani" w:eastAsia="Times New Roman" w:hAnsi="Rajdhani" w:cs="Times New Roman"/>
          <w:b/>
          <w:color w:val="000000"/>
          <w:sz w:val="26"/>
          <w:szCs w:val="26"/>
        </w:rPr>
        <w:lastRenderedPageBreak/>
        <w:t>Những gì bạn có thể làm — ngay hôm nay</w:t>
      </w:r>
    </w:p>
    <w:p w:rsidR="00F25F70" w:rsidRPr="00F25F70"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Đối với người giao hàng, người nhận hàng, cảng, nhà cung cấp dịch vụ hậu cần và đơn vị vận chuyển, tính toàn vẹn của hàng hóa bắt đầu từ sự thẩm định và tiếp tục thông qua mọi mắt xích trong chuỗi:</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 xml:space="preserve">Đặt </w:t>
      </w:r>
      <w:r>
        <w:rPr>
          <w:rFonts w:ascii="Rajdhani" w:eastAsia="Times New Roman" w:hAnsi="Rajdhani" w:cs="Times New Roman"/>
          <w:color w:val="000000"/>
          <w:sz w:val="26"/>
          <w:szCs w:val="26"/>
        </w:rPr>
        <w:t>vấn đề nghi ngờ</w:t>
      </w:r>
      <w:r w:rsidRPr="00F25F70">
        <w:rPr>
          <w:rFonts w:ascii="Rajdhani" w:eastAsia="Times New Roman" w:hAnsi="Rajdhani" w:cs="Times New Roman"/>
          <w:color w:val="000000"/>
          <w:sz w:val="26"/>
          <w:szCs w:val="26"/>
        </w:rPr>
        <w:t xml:space="preserve"> về bất kỳ khai báo hàng hóa bất thường nào — đặc biệt là nếu giá cả, trọng lư</w:t>
      </w:r>
      <w:r>
        <w:rPr>
          <w:rFonts w:ascii="Rajdhani" w:eastAsia="Times New Roman" w:hAnsi="Rajdhani" w:cs="Times New Roman"/>
          <w:color w:val="000000"/>
          <w:sz w:val="26"/>
          <w:szCs w:val="26"/>
        </w:rPr>
        <w:t>ợng hoặc bao bì có vẻ không ổn.</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 xml:space="preserve">Yêu cầu MSDS hoặc hồ sơ nguy hiểm nếu bạn nghi ngờ </w:t>
      </w:r>
      <w:r>
        <w:rPr>
          <w:rFonts w:ascii="Rajdhani" w:eastAsia="Times New Roman" w:hAnsi="Rajdhani" w:cs="Times New Roman"/>
          <w:color w:val="000000"/>
          <w:sz w:val="26"/>
          <w:szCs w:val="26"/>
        </w:rPr>
        <w:t xml:space="preserve">hàng có </w:t>
      </w:r>
      <w:r w:rsidRPr="00F25F70">
        <w:rPr>
          <w:rFonts w:ascii="Rajdhani" w:eastAsia="Times New Roman" w:hAnsi="Rajdhani" w:cs="Times New Roman"/>
          <w:color w:val="000000"/>
          <w:sz w:val="26"/>
          <w:szCs w:val="26"/>
        </w:rPr>
        <w:t>phản ứng, rủi ro</w:t>
      </w:r>
      <w:r>
        <w:rPr>
          <w:rFonts w:ascii="Rajdhani" w:eastAsia="Times New Roman" w:hAnsi="Rajdhani" w:cs="Times New Roman"/>
          <w:color w:val="000000"/>
          <w:sz w:val="26"/>
          <w:szCs w:val="26"/>
        </w:rPr>
        <w:t xml:space="preserve"> nhiệt hoặc khả năng bị nhiễm bẩn.</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Đào tạo nhân viên ở mọi cấp độ về các rủi ro cụ thể của hàng hóa, không chỉ xử lý DG c</w:t>
      </w:r>
      <w:r>
        <w:rPr>
          <w:rFonts w:ascii="Rajdhani" w:eastAsia="Times New Roman" w:hAnsi="Rajdhani" w:cs="Times New Roman"/>
          <w:color w:val="000000"/>
          <w:sz w:val="26"/>
          <w:szCs w:val="26"/>
        </w:rPr>
        <w:t>hung.</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 xml:space="preserve">Đầu tư vào cảm biến hư hỏng, giám sát nhiệt độ và hệ thống </w:t>
      </w:r>
      <w:r>
        <w:rPr>
          <w:rFonts w:ascii="Rajdhani" w:eastAsia="Times New Roman" w:hAnsi="Rajdhani" w:cs="Times New Roman"/>
          <w:color w:val="000000"/>
          <w:sz w:val="26"/>
          <w:szCs w:val="26"/>
        </w:rPr>
        <w:t>cảnh báo tự động khi cần thiết.</w:t>
      </w:r>
    </w:p>
    <w:p w:rsidR="00F25F70" w:rsidRPr="00F25F70" w:rsidRDefault="00F25F70" w:rsidP="00F25F70">
      <w:pPr>
        <w:pStyle w:val="ListParagraph"/>
        <w:numPr>
          <w:ilvl w:val="0"/>
          <w:numId w:val="7"/>
        </w:num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Áp dụng và thực thi Bộ luật CTU của IMO/ILO/UNECE trong các quy trình đ</w:t>
      </w:r>
      <w:r>
        <w:rPr>
          <w:rFonts w:ascii="Rajdhani" w:eastAsia="Times New Roman" w:hAnsi="Rajdhani" w:cs="Times New Roman"/>
          <w:color w:val="000000"/>
          <w:sz w:val="26"/>
          <w:szCs w:val="26"/>
        </w:rPr>
        <w:t>óng gói, kiểm tra và kiểm toán.</w:t>
      </w:r>
    </w:p>
    <w:p w:rsidR="00D2524B" w:rsidRDefault="00F25F70" w:rsidP="00F25F70">
      <w:pPr>
        <w:shd w:val="clear" w:color="auto" w:fill="FFFFFF"/>
        <w:spacing w:before="120" w:after="120" w:line="450" w:lineRule="atLeast"/>
        <w:jc w:val="both"/>
        <w:rPr>
          <w:rFonts w:ascii="Rajdhani" w:eastAsia="Times New Roman" w:hAnsi="Rajdhani" w:cs="Times New Roman"/>
          <w:color w:val="000000"/>
          <w:sz w:val="26"/>
          <w:szCs w:val="26"/>
        </w:rPr>
      </w:pPr>
      <w:r w:rsidRPr="00F25F70">
        <w:rPr>
          <w:rFonts w:ascii="Rajdhani" w:eastAsia="Times New Roman" w:hAnsi="Rajdhani" w:cs="Times New Roman"/>
          <w:color w:val="000000"/>
          <w:sz w:val="26"/>
          <w:szCs w:val="26"/>
        </w:rPr>
        <w:t>Một chuỗi cung ứng an toàn hơn không chỉ là nghĩa vụ theo quy định — mà còn là mệnh lệnh thương mạ</w:t>
      </w:r>
      <w:r>
        <w:rPr>
          <w:rFonts w:ascii="Rajdhani" w:eastAsia="Times New Roman" w:hAnsi="Rajdhani" w:cs="Times New Roman"/>
          <w:color w:val="000000"/>
          <w:sz w:val="26"/>
          <w:szCs w:val="26"/>
        </w:rPr>
        <w:t>i và nhân văn.</w:t>
      </w:r>
    </w:p>
    <w:p w:rsidR="00F25F70" w:rsidRPr="00F25F70" w:rsidRDefault="00F25F70" w:rsidP="00F25F70">
      <w:pPr>
        <w:shd w:val="clear" w:color="auto" w:fill="FFFFFF"/>
        <w:spacing w:before="120" w:after="120" w:line="450" w:lineRule="atLeast"/>
        <w:jc w:val="center"/>
        <w:rPr>
          <w:rFonts w:ascii="Rajdhani" w:eastAsia="Times New Roman" w:hAnsi="Rajdhani" w:cs="Times New Roman"/>
          <w:color w:val="000000"/>
          <w:sz w:val="26"/>
          <w:szCs w:val="26"/>
        </w:rPr>
      </w:pPr>
      <w:r>
        <w:rPr>
          <w:rFonts w:ascii="Rajdhani" w:eastAsia="Times New Roman" w:hAnsi="Rajdhani" w:cs="Times New Roman"/>
          <w:color w:val="000000"/>
          <w:sz w:val="26"/>
          <w:szCs w:val="26"/>
        </w:rPr>
        <w:t>---------------------------------------------</w:t>
      </w:r>
    </w:p>
    <w:sectPr w:rsidR="00F25F70" w:rsidRPr="00F25F70" w:rsidSect="00860A90">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jdhan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0B02"/>
    <w:multiLevelType w:val="multilevel"/>
    <w:tmpl w:val="EC6219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311F2"/>
    <w:multiLevelType w:val="multilevel"/>
    <w:tmpl w:val="5774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B30A4"/>
    <w:multiLevelType w:val="hybridMultilevel"/>
    <w:tmpl w:val="8252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B699F"/>
    <w:multiLevelType w:val="hybridMultilevel"/>
    <w:tmpl w:val="9AD8F492"/>
    <w:lvl w:ilvl="0" w:tplc="F582069E">
      <w:numFmt w:val="bullet"/>
      <w:lvlText w:val="•"/>
      <w:lvlJc w:val="left"/>
      <w:pPr>
        <w:ind w:left="720" w:hanging="360"/>
      </w:pPr>
      <w:rPr>
        <w:rFonts w:ascii="Rajdhani" w:eastAsia="Times New Roman" w:hAnsi="Rajdhan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82DF5"/>
    <w:multiLevelType w:val="multilevel"/>
    <w:tmpl w:val="886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E4897"/>
    <w:multiLevelType w:val="multilevel"/>
    <w:tmpl w:val="1C0AF4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C25AD"/>
    <w:multiLevelType w:val="multilevel"/>
    <w:tmpl w:val="3F12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A438E"/>
    <w:multiLevelType w:val="hybridMultilevel"/>
    <w:tmpl w:val="16BEBEE6"/>
    <w:lvl w:ilvl="0" w:tplc="F582069E">
      <w:numFmt w:val="bullet"/>
      <w:lvlText w:val="•"/>
      <w:lvlJc w:val="left"/>
      <w:pPr>
        <w:ind w:left="720" w:hanging="360"/>
      </w:pPr>
      <w:rPr>
        <w:rFonts w:ascii="Rajdhani" w:eastAsia="Times New Roman" w:hAnsi="Rajdhan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90"/>
    <w:rsid w:val="000218FC"/>
    <w:rsid w:val="00860A90"/>
    <w:rsid w:val="00D2524B"/>
    <w:rsid w:val="00F2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F7D1"/>
  <w15:chartTrackingRefBased/>
  <w15:docId w15:val="{FE6C51E7-1403-4F49-9983-3AC1D011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0A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0A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0A9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60A90"/>
    <w:rPr>
      <w:color w:val="0000FF"/>
      <w:u w:val="single"/>
    </w:rPr>
  </w:style>
  <w:style w:type="character" w:customStyle="1" w:styleId="tdb-author-by">
    <w:name w:val="tdb-author-by"/>
    <w:basedOn w:val="DefaultParagraphFont"/>
    <w:rsid w:val="00860A90"/>
  </w:style>
  <w:style w:type="paragraph" w:customStyle="1" w:styleId="ai-optimize-39">
    <w:name w:val="ai-optimize-39"/>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6">
    <w:name w:val="ai-optimize-6"/>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
    <w:name w:val="ai-optimize-7"/>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40">
    <w:name w:val="ai-optimize-40"/>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42">
    <w:name w:val="ai-optimize-42"/>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A90"/>
    <w:rPr>
      <w:b/>
      <w:bCs/>
    </w:rPr>
  </w:style>
  <w:style w:type="paragraph" w:customStyle="1" w:styleId="ai-optimize-44">
    <w:name w:val="ai-optimize-44"/>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9">
    <w:name w:val="ai-optimize-9"/>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0">
    <w:name w:val="ai-optimize-10"/>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8">
    <w:name w:val="ai-optimize-18"/>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6">
    <w:name w:val="ai-optimize-26"/>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1">
    <w:name w:val="ai-optimize-31"/>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3">
    <w:name w:val="ai-optimize-33"/>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0A90"/>
    <w:rPr>
      <w:i/>
      <w:iCs/>
    </w:rPr>
  </w:style>
  <w:style w:type="paragraph" w:customStyle="1" w:styleId="ai-optimize-34">
    <w:name w:val="ai-optimize-34"/>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8">
    <w:name w:val="ai-optimize-8"/>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4">
    <w:name w:val="ai-optimize-14"/>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5">
    <w:name w:val="ai-optimize-15"/>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7">
    <w:name w:val="ai-optimize-17"/>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7">
    <w:name w:val="ai-optimize-27"/>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9">
    <w:name w:val="ai-optimize-29"/>
    <w:basedOn w:val="Normal"/>
    <w:rsid w:val="00860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5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0020">
      <w:bodyDiv w:val="1"/>
      <w:marLeft w:val="0"/>
      <w:marRight w:val="0"/>
      <w:marTop w:val="0"/>
      <w:marBottom w:val="0"/>
      <w:divBdr>
        <w:top w:val="none" w:sz="0" w:space="0" w:color="auto"/>
        <w:left w:val="none" w:sz="0" w:space="0" w:color="auto"/>
        <w:bottom w:val="none" w:sz="0" w:space="0" w:color="auto"/>
        <w:right w:val="none" w:sz="0" w:space="0" w:color="auto"/>
      </w:divBdr>
      <w:divsChild>
        <w:div w:id="192160544">
          <w:marLeft w:val="0"/>
          <w:marRight w:val="0"/>
          <w:marTop w:val="0"/>
          <w:marBottom w:val="390"/>
          <w:divBdr>
            <w:top w:val="none" w:sz="0" w:space="0" w:color="auto"/>
            <w:left w:val="none" w:sz="0" w:space="0" w:color="auto"/>
            <w:bottom w:val="none" w:sz="0" w:space="0" w:color="auto"/>
            <w:right w:val="none" w:sz="0" w:space="0" w:color="auto"/>
          </w:divBdr>
          <w:divsChild>
            <w:div w:id="319622395">
              <w:marLeft w:val="0"/>
              <w:marRight w:val="0"/>
              <w:marTop w:val="0"/>
              <w:marBottom w:val="0"/>
              <w:divBdr>
                <w:top w:val="none" w:sz="0" w:space="0" w:color="auto"/>
                <w:left w:val="none" w:sz="0" w:space="0" w:color="auto"/>
                <w:bottom w:val="none" w:sz="0" w:space="0" w:color="auto"/>
                <w:right w:val="none" w:sz="0" w:space="0" w:color="auto"/>
              </w:divBdr>
            </w:div>
          </w:divsChild>
        </w:div>
        <w:div w:id="250554301">
          <w:marLeft w:val="0"/>
          <w:marRight w:val="0"/>
          <w:marTop w:val="0"/>
          <w:marBottom w:val="285"/>
          <w:divBdr>
            <w:top w:val="none" w:sz="0" w:space="0" w:color="auto"/>
            <w:left w:val="none" w:sz="0" w:space="0" w:color="auto"/>
            <w:bottom w:val="none" w:sz="0" w:space="0" w:color="auto"/>
            <w:right w:val="none" w:sz="0" w:space="0" w:color="auto"/>
          </w:divBdr>
          <w:divsChild>
            <w:div w:id="307248710">
              <w:marLeft w:val="0"/>
              <w:marRight w:val="0"/>
              <w:marTop w:val="0"/>
              <w:marBottom w:val="0"/>
              <w:divBdr>
                <w:top w:val="none" w:sz="0" w:space="0" w:color="auto"/>
                <w:left w:val="none" w:sz="0" w:space="0" w:color="auto"/>
                <w:bottom w:val="none" w:sz="0" w:space="0" w:color="auto"/>
                <w:right w:val="none" w:sz="0" w:space="0" w:color="auto"/>
              </w:divBdr>
            </w:div>
          </w:divsChild>
        </w:div>
        <w:div w:id="584074675">
          <w:marLeft w:val="0"/>
          <w:marRight w:val="0"/>
          <w:marTop w:val="0"/>
          <w:marBottom w:val="240"/>
          <w:divBdr>
            <w:top w:val="none" w:sz="0" w:space="0" w:color="auto"/>
            <w:left w:val="none" w:sz="0" w:space="0" w:color="auto"/>
            <w:bottom w:val="none" w:sz="0" w:space="0" w:color="auto"/>
            <w:right w:val="none" w:sz="0" w:space="0" w:color="auto"/>
          </w:divBdr>
          <w:divsChild>
            <w:div w:id="83454838">
              <w:marLeft w:val="0"/>
              <w:marRight w:val="0"/>
              <w:marTop w:val="0"/>
              <w:marBottom w:val="0"/>
              <w:divBdr>
                <w:top w:val="none" w:sz="0" w:space="0" w:color="auto"/>
                <w:left w:val="none" w:sz="0" w:space="0" w:color="auto"/>
                <w:bottom w:val="none" w:sz="0" w:space="0" w:color="auto"/>
                <w:right w:val="none" w:sz="0" w:space="0" w:color="auto"/>
              </w:divBdr>
              <w:divsChild>
                <w:div w:id="3313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33094">
          <w:marLeft w:val="0"/>
          <w:marRight w:val="0"/>
          <w:marTop w:val="0"/>
          <w:marBottom w:val="240"/>
          <w:divBdr>
            <w:top w:val="none" w:sz="0" w:space="0" w:color="auto"/>
            <w:left w:val="none" w:sz="0" w:space="0" w:color="auto"/>
            <w:bottom w:val="none" w:sz="0" w:space="0" w:color="auto"/>
            <w:right w:val="none" w:sz="0" w:space="0" w:color="auto"/>
          </w:divBdr>
          <w:divsChild>
            <w:div w:id="1734542785">
              <w:marLeft w:val="0"/>
              <w:marRight w:val="0"/>
              <w:marTop w:val="0"/>
              <w:marBottom w:val="0"/>
              <w:divBdr>
                <w:top w:val="none" w:sz="0" w:space="0" w:color="auto"/>
                <w:left w:val="none" w:sz="0" w:space="0" w:color="auto"/>
                <w:bottom w:val="none" w:sz="0" w:space="0" w:color="auto"/>
                <w:right w:val="none" w:sz="0" w:space="0" w:color="auto"/>
              </w:divBdr>
            </w:div>
          </w:divsChild>
        </w:div>
        <w:div w:id="1357853463">
          <w:marLeft w:val="0"/>
          <w:marRight w:val="0"/>
          <w:marTop w:val="315"/>
          <w:marBottom w:val="0"/>
          <w:divBdr>
            <w:top w:val="none" w:sz="0" w:space="0" w:color="auto"/>
            <w:left w:val="none" w:sz="0" w:space="0" w:color="auto"/>
            <w:bottom w:val="none" w:sz="0" w:space="0" w:color="auto"/>
            <w:right w:val="none" w:sz="0" w:space="0" w:color="auto"/>
          </w:divBdr>
          <w:divsChild>
            <w:div w:id="1339699392">
              <w:marLeft w:val="0"/>
              <w:marRight w:val="0"/>
              <w:marTop w:val="0"/>
              <w:marBottom w:val="0"/>
              <w:divBdr>
                <w:top w:val="none" w:sz="0" w:space="0" w:color="auto"/>
                <w:left w:val="none" w:sz="0" w:space="0" w:color="auto"/>
                <w:bottom w:val="none" w:sz="0" w:space="0" w:color="auto"/>
                <w:right w:val="none" w:sz="0" w:space="0" w:color="auto"/>
              </w:divBdr>
              <w:divsChild>
                <w:div w:id="15085825">
                  <w:marLeft w:val="0"/>
                  <w:marRight w:val="0"/>
                  <w:marTop w:val="450"/>
                  <w:marBottom w:val="450"/>
                  <w:divBdr>
                    <w:top w:val="none" w:sz="0" w:space="0" w:color="auto"/>
                    <w:left w:val="none" w:sz="0" w:space="0" w:color="auto"/>
                    <w:bottom w:val="none" w:sz="0" w:space="0" w:color="auto"/>
                    <w:right w:val="none" w:sz="0" w:space="0" w:color="auto"/>
                  </w:divBdr>
                  <w:divsChild>
                    <w:div w:id="1913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32964">
          <w:marLeft w:val="0"/>
          <w:marRight w:val="0"/>
          <w:marTop w:val="0"/>
          <w:marBottom w:val="240"/>
          <w:divBdr>
            <w:top w:val="none" w:sz="0" w:space="0" w:color="auto"/>
            <w:left w:val="none" w:sz="0" w:space="0" w:color="auto"/>
            <w:bottom w:val="none" w:sz="0" w:space="0" w:color="auto"/>
            <w:right w:val="none" w:sz="0" w:space="0" w:color="auto"/>
          </w:divBdr>
          <w:divsChild>
            <w:div w:id="2582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2025-06-17T01:21:00Z</dcterms:created>
  <dcterms:modified xsi:type="dcterms:W3CDTF">2025-06-18T01:12:00Z</dcterms:modified>
</cp:coreProperties>
</file>