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5F8" w:rsidRPr="009705F8" w:rsidRDefault="009705F8" w:rsidP="009705F8">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sidRPr="009705F8">
        <w:rPr>
          <w:rFonts w:ascii="Times New Roman" w:hAnsi="Times New Roman" w:cs="Times New Roman"/>
          <w:b/>
          <w:sz w:val="40"/>
          <w:szCs w:val="40"/>
        </w:rPr>
        <w:t xml:space="preserve">Hướng Dẫn Dành cho Thuyền Trưởng về Các Tình Huống Khẩn Cấp </w:t>
      </w:r>
      <w:r>
        <w:rPr>
          <w:rFonts w:ascii="Times New Roman" w:hAnsi="Times New Roman" w:cs="Times New Roman"/>
          <w:b/>
          <w:sz w:val="40"/>
          <w:szCs w:val="40"/>
        </w:rPr>
        <w:t>trên tàu</w:t>
      </w:r>
      <w:r w:rsidRPr="009705F8">
        <w:rPr>
          <w:rFonts w:ascii="Times New Roman" w:hAnsi="Times New Roman" w:cs="Times New Roman"/>
          <w:b/>
          <w:sz w:val="40"/>
          <w:szCs w:val="40"/>
        </w:rPr>
        <w:t xml:space="preserve"> và </w:t>
      </w:r>
      <w:r>
        <w:rPr>
          <w:rFonts w:ascii="Times New Roman" w:hAnsi="Times New Roman" w:cs="Times New Roman"/>
          <w:b/>
          <w:sz w:val="40"/>
          <w:szCs w:val="40"/>
        </w:rPr>
        <w:t>các khiếu nại</w:t>
      </w:r>
      <w:r w:rsidRPr="009705F8">
        <w:rPr>
          <w:rFonts w:ascii="Times New Roman" w:hAnsi="Times New Roman" w:cs="Times New Roman"/>
          <w:b/>
          <w:sz w:val="40"/>
          <w:szCs w:val="40"/>
        </w:rPr>
        <w:t xml:space="preserve"> P&amp;I</w:t>
      </w:r>
    </w:p>
    <w:bookmarkEnd w:id="0"/>
    <w:p w:rsidR="009705F8" w:rsidRPr="009705F8" w:rsidRDefault="009705F8" w:rsidP="009705F8">
      <w:pPr>
        <w:spacing w:after="0" w:line="240" w:lineRule="auto"/>
        <w:rPr>
          <w:rFonts w:ascii="Merriweather Sans" w:eastAsia="Times New Roman" w:hAnsi="Merriweather Sans" w:cs="Times New Roman"/>
          <w:color w:val="222222"/>
          <w:sz w:val="23"/>
          <w:szCs w:val="23"/>
        </w:rPr>
      </w:pPr>
      <w:r w:rsidRPr="009705F8">
        <w:rPr>
          <w:rFonts w:ascii="Merriweather Sans" w:eastAsia="Times New Roman" w:hAnsi="Merriweather Sans" w:cs="Times New Roman"/>
          <w:noProof/>
          <w:color w:val="222222"/>
          <w:sz w:val="23"/>
          <w:szCs w:val="23"/>
        </w:rPr>
        <w:drawing>
          <wp:inline distT="0" distB="0" distL="0" distR="0">
            <wp:extent cx="5920740" cy="3947160"/>
            <wp:effectExtent l="0" t="0" r="3810" b="0"/>
            <wp:docPr id="1" name="Picture 1" descr="https://maritimecyprus.com/wp-content/uploads/2025/05/Masters-guide-696x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5/Masters-guide-696x46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0740" cy="3947160"/>
                    </a:xfrm>
                    <a:prstGeom prst="rect">
                      <a:avLst/>
                    </a:prstGeom>
                    <a:noFill/>
                    <a:ln>
                      <a:noFill/>
                    </a:ln>
                  </pic:spPr>
                </pic:pic>
              </a:graphicData>
            </a:graphic>
          </wp:inline>
        </w:drawing>
      </w:r>
    </w:p>
    <w:p w:rsidR="009705F8" w:rsidRPr="009705F8" w:rsidRDefault="009705F8" w:rsidP="009705F8">
      <w:pPr>
        <w:pStyle w:val="NormalWeb"/>
        <w:spacing w:before="120" w:beforeAutospacing="0" w:after="120" w:afterAutospacing="0"/>
        <w:jc w:val="both"/>
        <w:rPr>
          <w:sz w:val="26"/>
          <w:szCs w:val="26"/>
        </w:rPr>
      </w:pPr>
      <w:r w:rsidRPr="009705F8">
        <w:rPr>
          <w:rStyle w:val="Strong"/>
          <w:i/>
          <w:sz w:val="26"/>
          <w:szCs w:val="26"/>
        </w:rPr>
        <w:t>Sổ Tay Thuyền Trưởng</w:t>
      </w:r>
      <w:r w:rsidRPr="009705F8">
        <w:rPr>
          <w:sz w:val="26"/>
          <w:szCs w:val="26"/>
        </w:rPr>
        <w:t xml:space="preserve">, do Hiệp hội </w:t>
      </w:r>
      <w:r>
        <w:rPr>
          <w:sz w:val="26"/>
          <w:szCs w:val="26"/>
        </w:rPr>
        <w:t xml:space="preserve">P&amp;I </w:t>
      </w:r>
      <w:r w:rsidRPr="009705F8">
        <w:rPr>
          <w:sz w:val="26"/>
          <w:szCs w:val="26"/>
        </w:rPr>
        <w:t xml:space="preserve">của Chủ tàu Nhật Bản (Japan Ship Owners' Mutual Protection &amp; Indemnity Association) biên soạn, là một cẩm nang toàn diện và thiết thực, được thiết kế dành riêng cho các Thuyền trưởng và sĩ quan cấp cao </w:t>
      </w:r>
      <w:r>
        <w:rPr>
          <w:sz w:val="26"/>
          <w:szCs w:val="26"/>
        </w:rPr>
        <w:t xml:space="preserve">ở </w:t>
      </w:r>
      <w:r w:rsidRPr="009705F8">
        <w:rPr>
          <w:sz w:val="26"/>
          <w:szCs w:val="26"/>
        </w:rPr>
        <w:t>trên tàu.</w:t>
      </w:r>
    </w:p>
    <w:p w:rsidR="009705F8" w:rsidRPr="009705F8" w:rsidRDefault="009705F8" w:rsidP="009705F8">
      <w:pPr>
        <w:pStyle w:val="NormalWeb"/>
        <w:spacing w:before="120" w:beforeAutospacing="0" w:after="120" w:afterAutospacing="0"/>
        <w:jc w:val="both"/>
        <w:rPr>
          <w:sz w:val="26"/>
          <w:szCs w:val="26"/>
        </w:rPr>
      </w:pPr>
      <w:r w:rsidRPr="009705F8">
        <w:rPr>
          <w:sz w:val="26"/>
          <w:szCs w:val="26"/>
        </w:rPr>
        <w:t xml:space="preserve">Mục tiêu chính của sổ tay là cung cấp hướng dẫn kịp thời và đáng tin cậy khi đối mặt với các sự cố thường dẫn đến </w:t>
      </w:r>
      <w:r>
        <w:rPr>
          <w:sz w:val="26"/>
          <w:szCs w:val="26"/>
        </w:rPr>
        <w:t>các khiếu nại</w:t>
      </w:r>
      <w:r w:rsidRPr="009705F8">
        <w:rPr>
          <w:sz w:val="26"/>
          <w:szCs w:val="26"/>
        </w:rPr>
        <w:t xml:space="preserve"> bảo hiểm P&amp;I.</w:t>
      </w:r>
    </w:p>
    <w:p w:rsidR="009705F8" w:rsidRPr="009705F8" w:rsidRDefault="009705F8" w:rsidP="009705F8">
      <w:pPr>
        <w:pStyle w:val="NormalWeb"/>
        <w:spacing w:before="120" w:beforeAutospacing="0" w:after="120" w:afterAutospacing="0"/>
        <w:jc w:val="both"/>
        <w:rPr>
          <w:sz w:val="26"/>
          <w:szCs w:val="26"/>
        </w:rPr>
      </w:pPr>
      <w:r w:rsidRPr="009705F8">
        <w:rPr>
          <w:sz w:val="26"/>
          <w:szCs w:val="26"/>
        </w:rPr>
        <w:t xml:space="preserve">Được trình bày theo từng chương chi tiết, sổ tay </w:t>
      </w:r>
      <w:r>
        <w:rPr>
          <w:sz w:val="26"/>
          <w:szCs w:val="26"/>
        </w:rPr>
        <w:t xml:space="preserve">này </w:t>
      </w:r>
      <w:r w:rsidRPr="009705F8">
        <w:rPr>
          <w:sz w:val="26"/>
          <w:szCs w:val="26"/>
        </w:rPr>
        <w:t>bao quát nhiều tình huống m</w:t>
      </w:r>
      <w:r>
        <w:rPr>
          <w:sz w:val="26"/>
          <w:szCs w:val="26"/>
        </w:rPr>
        <w:t xml:space="preserve">à thuyền viên có thể gặp phải -  </w:t>
      </w:r>
      <w:r w:rsidRPr="009705F8">
        <w:rPr>
          <w:sz w:val="26"/>
          <w:szCs w:val="26"/>
        </w:rPr>
        <w:t xml:space="preserve">từ bệnh tật và chấn thương của </w:t>
      </w:r>
      <w:r>
        <w:rPr>
          <w:sz w:val="26"/>
          <w:szCs w:val="26"/>
        </w:rPr>
        <w:t>thuyền viên</w:t>
      </w:r>
      <w:r w:rsidRPr="009705F8">
        <w:rPr>
          <w:sz w:val="26"/>
          <w:szCs w:val="26"/>
        </w:rPr>
        <w:t xml:space="preserve">, xử lý </w:t>
      </w:r>
      <w:r>
        <w:rPr>
          <w:sz w:val="26"/>
          <w:szCs w:val="26"/>
        </w:rPr>
        <w:t xml:space="preserve">khi có </w:t>
      </w:r>
      <w:r w:rsidRPr="009705F8">
        <w:rPr>
          <w:sz w:val="26"/>
          <w:szCs w:val="26"/>
        </w:rPr>
        <w:t xml:space="preserve">người </w:t>
      </w:r>
      <w:r>
        <w:rPr>
          <w:sz w:val="26"/>
          <w:szCs w:val="26"/>
        </w:rPr>
        <w:t>trốn theo tàu</w:t>
      </w:r>
      <w:r w:rsidRPr="009705F8">
        <w:rPr>
          <w:sz w:val="26"/>
          <w:szCs w:val="26"/>
        </w:rPr>
        <w:t xml:space="preserve">, các yêu cầu bồi thường do thương tích </w:t>
      </w:r>
      <w:r>
        <w:rPr>
          <w:sz w:val="26"/>
          <w:szCs w:val="26"/>
        </w:rPr>
        <w:t>con người</w:t>
      </w:r>
      <w:r w:rsidRPr="009705F8">
        <w:rPr>
          <w:sz w:val="26"/>
          <w:szCs w:val="26"/>
        </w:rPr>
        <w:t xml:space="preserve">, hư </w:t>
      </w:r>
      <w:r>
        <w:rPr>
          <w:sz w:val="26"/>
          <w:szCs w:val="26"/>
        </w:rPr>
        <w:t>hỏng</w:t>
      </w:r>
      <w:r w:rsidRPr="009705F8">
        <w:rPr>
          <w:sz w:val="26"/>
          <w:szCs w:val="26"/>
        </w:rPr>
        <w:t xml:space="preserve"> hàng hóa, cho đến các tình huống khẩn cấp nghiêm trọng trên biển như </w:t>
      </w:r>
      <w:r>
        <w:rPr>
          <w:sz w:val="26"/>
          <w:szCs w:val="26"/>
        </w:rPr>
        <w:t xml:space="preserve">đâm </w:t>
      </w:r>
      <w:r w:rsidRPr="009705F8">
        <w:rPr>
          <w:sz w:val="26"/>
          <w:szCs w:val="26"/>
        </w:rPr>
        <w:t xml:space="preserve">va, ô nhiễm dầu và </w:t>
      </w:r>
      <w:r>
        <w:rPr>
          <w:sz w:val="26"/>
          <w:szCs w:val="26"/>
        </w:rPr>
        <w:t>họt động cứu hộ</w:t>
      </w:r>
      <w:r w:rsidRPr="009705F8">
        <w:rPr>
          <w:sz w:val="26"/>
          <w:szCs w:val="26"/>
        </w:rPr>
        <w:t>.</w:t>
      </w:r>
    </w:p>
    <w:p w:rsidR="009705F8" w:rsidRPr="009705F8" w:rsidRDefault="009705F8" w:rsidP="009705F8">
      <w:pPr>
        <w:pStyle w:val="NormalWeb"/>
        <w:spacing w:before="120" w:beforeAutospacing="0" w:after="120" w:afterAutospacing="0"/>
        <w:jc w:val="both"/>
        <w:rPr>
          <w:sz w:val="26"/>
          <w:szCs w:val="26"/>
        </w:rPr>
      </w:pPr>
      <w:r w:rsidRPr="009705F8">
        <w:rPr>
          <w:sz w:val="26"/>
          <w:szCs w:val="26"/>
        </w:rPr>
        <w:t xml:space="preserve">Đối với mỗi chủ đề, sổ tay nêu rõ khung pháp lý liên quan, các </w:t>
      </w:r>
      <w:r>
        <w:rPr>
          <w:sz w:val="26"/>
          <w:szCs w:val="26"/>
        </w:rPr>
        <w:t>cách làm</w:t>
      </w:r>
      <w:r w:rsidRPr="009705F8">
        <w:rPr>
          <w:sz w:val="26"/>
          <w:szCs w:val="26"/>
        </w:rPr>
        <w:t xml:space="preserve"> tốt được khuyến nghị, yêu cầu tài liệu và các thủ tục cần tuân theo, bao gồm cả việc thông báo cho ai và vào thời điểm nào.</w:t>
      </w:r>
    </w:p>
    <w:p w:rsidR="009705F8" w:rsidRPr="009705F8" w:rsidRDefault="009705F8" w:rsidP="009705F8">
      <w:pPr>
        <w:pStyle w:val="NormalWeb"/>
        <w:spacing w:before="120" w:beforeAutospacing="0" w:after="120" w:afterAutospacing="0"/>
        <w:jc w:val="both"/>
        <w:rPr>
          <w:sz w:val="26"/>
          <w:szCs w:val="26"/>
        </w:rPr>
      </w:pPr>
      <w:r>
        <w:rPr>
          <w:sz w:val="26"/>
          <w:szCs w:val="26"/>
        </w:rPr>
        <w:t>Sự</w:t>
      </w:r>
      <w:r w:rsidRPr="009705F8">
        <w:rPr>
          <w:sz w:val="26"/>
          <w:szCs w:val="26"/>
        </w:rPr>
        <w:t xml:space="preserve"> hữu ích của cuốn sổ tay này không thể </w:t>
      </w:r>
      <w:r>
        <w:rPr>
          <w:sz w:val="26"/>
          <w:szCs w:val="26"/>
        </w:rPr>
        <w:t xml:space="preserve">bị </w:t>
      </w:r>
      <w:r w:rsidRPr="009705F8">
        <w:rPr>
          <w:sz w:val="26"/>
          <w:szCs w:val="26"/>
        </w:rPr>
        <w:t xml:space="preserve">đánh giá thấp. Trong môi trường hàng hải có rủi ro cao và thường xuyên biến động, khả năng phản ứng nhanh chóng và đúng cách có thể tạo nên sự khác biệt giữa một sự cố có thể kiểm soát </w:t>
      </w:r>
      <w:r>
        <w:rPr>
          <w:sz w:val="26"/>
          <w:szCs w:val="26"/>
        </w:rPr>
        <w:t xml:space="preserve">được </w:t>
      </w:r>
      <w:r w:rsidRPr="009705F8">
        <w:rPr>
          <w:sz w:val="26"/>
          <w:szCs w:val="26"/>
        </w:rPr>
        <w:t>và một thảm họa tốn kém.</w:t>
      </w:r>
    </w:p>
    <w:p w:rsidR="009705F8" w:rsidRPr="009705F8" w:rsidRDefault="009705F8" w:rsidP="009705F8">
      <w:pPr>
        <w:pStyle w:val="NormalWeb"/>
        <w:spacing w:before="120" w:beforeAutospacing="0" w:after="120" w:afterAutospacing="0"/>
        <w:jc w:val="both"/>
        <w:rPr>
          <w:sz w:val="26"/>
          <w:szCs w:val="26"/>
        </w:rPr>
      </w:pPr>
      <w:r w:rsidRPr="009705F8">
        <w:rPr>
          <w:sz w:val="26"/>
          <w:szCs w:val="26"/>
        </w:rPr>
        <w:t xml:space="preserve">Sổ tay không chỉ giúp </w:t>
      </w:r>
      <w:r>
        <w:rPr>
          <w:sz w:val="26"/>
          <w:szCs w:val="26"/>
        </w:rPr>
        <w:t>phòng</w:t>
      </w:r>
      <w:r w:rsidRPr="009705F8">
        <w:rPr>
          <w:sz w:val="26"/>
          <w:szCs w:val="26"/>
        </w:rPr>
        <w:t xml:space="preserve"> ngừa các </w:t>
      </w:r>
      <w:r>
        <w:rPr>
          <w:sz w:val="26"/>
          <w:szCs w:val="26"/>
        </w:rPr>
        <w:t>khiếu nại</w:t>
      </w:r>
      <w:r w:rsidRPr="009705F8">
        <w:rPr>
          <w:sz w:val="26"/>
          <w:szCs w:val="26"/>
        </w:rPr>
        <w:t xml:space="preserve"> không cần thiết thông qua các biện pháp chủ động như </w:t>
      </w:r>
      <w:r>
        <w:rPr>
          <w:sz w:val="26"/>
          <w:szCs w:val="26"/>
        </w:rPr>
        <w:t>huấn luyện</w:t>
      </w:r>
      <w:r w:rsidRPr="009705F8">
        <w:rPr>
          <w:sz w:val="26"/>
          <w:szCs w:val="26"/>
        </w:rPr>
        <w:t>, quản lý sức khỏe và các quy trình an ninh, mà còn trang bị cho Thuyền trưởng kiến thức và quy trình cụ thể để ứng phó hiệu quả khi sự cố xảy ra.</w:t>
      </w:r>
    </w:p>
    <w:p w:rsidR="009705F8" w:rsidRPr="009705F8" w:rsidRDefault="009705F8" w:rsidP="009705F8">
      <w:pPr>
        <w:pStyle w:val="NormalWeb"/>
        <w:spacing w:before="120" w:beforeAutospacing="0" w:after="120" w:afterAutospacing="0"/>
        <w:jc w:val="both"/>
        <w:rPr>
          <w:sz w:val="26"/>
          <w:szCs w:val="26"/>
        </w:rPr>
      </w:pPr>
      <w:r w:rsidRPr="009705F8">
        <w:rPr>
          <w:sz w:val="26"/>
          <w:szCs w:val="26"/>
        </w:rPr>
        <w:lastRenderedPageBreak/>
        <w:t xml:space="preserve">Bằng cách chuyển tải các </w:t>
      </w:r>
      <w:r>
        <w:rPr>
          <w:sz w:val="26"/>
          <w:szCs w:val="26"/>
        </w:rPr>
        <w:t>quy trình</w:t>
      </w:r>
      <w:r w:rsidRPr="009705F8">
        <w:rPr>
          <w:sz w:val="26"/>
          <w:szCs w:val="26"/>
        </w:rPr>
        <w:t xml:space="preserve"> pháp lý và bảo hiểm phức tạp thành các bước vận hành rõ ràng, sổ tay</w:t>
      </w:r>
      <w:r>
        <w:rPr>
          <w:sz w:val="26"/>
          <w:szCs w:val="26"/>
        </w:rPr>
        <w:t xml:space="preserve"> này</w:t>
      </w:r>
      <w:r w:rsidRPr="009705F8">
        <w:rPr>
          <w:sz w:val="26"/>
          <w:szCs w:val="26"/>
        </w:rPr>
        <w:t xml:space="preserve"> tăng cường khả năng ra quyết định trên tàu và đảm bảo Thuyền trưởng duy trì sự tuân thủ các công ước quốc tế và tiêu chuẩn ngành. Qua đó, </w:t>
      </w:r>
      <w:r w:rsidRPr="009705F8">
        <w:rPr>
          <w:rStyle w:val="Strong"/>
          <w:i/>
          <w:sz w:val="26"/>
          <w:szCs w:val="26"/>
        </w:rPr>
        <w:t>Sổ Tay Thuyền Trưởng</w:t>
      </w:r>
      <w:r w:rsidRPr="009705F8">
        <w:rPr>
          <w:i/>
          <w:sz w:val="26"/>
          <w:szCs w:val="26"/>
        </w:rPr>
        <w:t xml:space="preserve"> </w:t>
      </w:r>
      <w:r w:rsidRPr="009705F8">
        <w:rPr>
          <w:sz w:val="26"/>
          <w:szCs w:val="26"/>
        </w:rPr>
        <w:t>đóng góp đáng kể vào việc giảm thiểu rủi ro, đảm bảo an toàn cho thủy thủ đoàn và nâng cao khả năng chống chịu của hoạt động hàng hải.</w:t>
      </w:r>
    </w:p>
    <w:p w:rsidR="009705F8" w:rsidRPr="005C5905" w:rsidRDefault="009705F8" w:rsidP="009705F8">
      <w:pPr>
        <w:pStyle w:val="NormalWeb"/>
        <w:spacing w:before="120" w:beforeAutospacing="0" w:after="120" w:afterAutospacing="0"/>
        <w:jc w:val="both"/>
        <w:rPr>
          <w:b/>
          <w:color w:val="4472C4" w:themeColor="accent1"/>
          <w:sz w:val="26"/>
          <w:szCs w:val="26"/>
        </w:rPr>
      </w:pPr>
      <w:r w:rsidRPr="005C5905">
        <w:rPr>
          <w:b/>
          <w:color w:val="4472C4" w:themeColor="accent1"/>
          <w:sz w:val="26"/>
          <w:szCs w:val="26"/>
        </w:rPr>
        <w:t xml:space="preserve">Bạn có thể tải </w:t>
      </w:r>
      <w:r w:rsidR="005C5905" w:rsidRPr="005C5905">
        <w:rPr>
          <w:b/>
          <w:color w:val="4472C4" w:themeColor="accent1"/>
          <w:sz w:val="26"/>
          <w:szCs w:val="26"/>
        </w:rPr>
        <w:t xml:space="preserve">xuống Sổ Tay Thuyền Trưởng ở liên kết </w:t>
      </w:r>
      <w:r w:rsidRPr="005C5905">
        <w:rPr>
          <w:b/>
          <w:color w:val="4472C4" w:themeColor="accent1"/>
          <w:sz w:val="26"/>
          <w:szCs w:val="26"/>
        </w:rPr>
        <w:t>bên dưới:</w:t>
      </w:r>
    </w:p>
    <w:p w:rsidR="009705F8" w:rsidRPr="009705F8" w:rsidRDefault="009705F8" w:rsidP="009705F8">
      <w:pPr>
        <w:spacing w:before="405" w:after="255" w:line="450" w:lineRule="atLeast"/>
        <w:jc w:val="center"/>
        <w:outlineLvl w:val="2"/>
        <w:rPr>
          <w:rFonts w:ascii="Arial" w:eastAsia="Times New Roman" w:hAnsi="Arial" w:cs="Arial"/>
          <w:color w:val="111111"/>
          <w:sz w:val="33"/>
          <w:szCs w:val="33"/>
        </w:rPr>
      </w:pPr>
      <w:r w:rsidRPr="009705F8">
        <w:rPr>
          <w:rFonts w:ascii="Arial" w:eastAsia="Times New Roman" w:hAnsi="Arial" w:cs="Arial"/>
          <w:color w:val="111111"/>
          <w:sz w:val="33"/>
          <w:szCs w:val="33"/>
        </w:rPr>
        <w:drawing>
          <wp:inline distT="0" distB="0" distL="0" distR="0" wp14:anchorId="136A31B7" wp14:editId="67F3D194">
            <wp:extent cx="3158473" cy="38195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67725" cy="3830713"/>
                    </a:xfrm>
                    <a:prstGeom prst="rect">
                      <a:avLst/>
                    </a:prstGeom>
                  </pic:spPr>
                </pic:pic>
              </a:graphicData>
            </a:graphic>
          </wp:inline>
        </w:drawing>
      </w:r>
    </w:p>
    <w:p w:rsidR="00BC6836" w:rsidRPr="005C5905" w:rsidRDefault="009705F8">
      <w:pPr>
        <w:rPr>
          <w:sz w:val="28"/>
          <w:szCs w:val="28"/>
        </w:rPr>
      </w:pPr>
      <w:hyperlink r:id="rId6" w:history="1">
        <w:r w:rsidRPr="005C5905">
          <w:rPr>
            <w:rStyle w:val="Hyperlink"/>
            <w:sz w:val="28"/>
            <w:szCs w:val="28"/>
          </w:rPr>
          <w:t>https://maritimecyprus.com/wp-content/uploads/2025/05/MASTERS-HANDBOOK_c2018.pdf</w:t>
        </w:r>
      </w:hyperlink>
    </w:p>
    <w:p w:rsidR="005C5905" w:rsidRPr="005C5905" w:rsidRDefault="005C5905" w:rsidP="005C5905">
      <w:pPr>
        <w:jc w:val="center"/>
        <w:rPr>
          <w:b/>
          <w:sz w:val="24"/>
          <w:szCs w:val="24"/>
        </w:rPr>
      </w:pPr>
      <w:r>
        <w:rPr>
          <w:b/>
          <w:sz w:val="24"/>
          <w:szCs w:val="24"/>
        </w:rPr>
        <w:t>-----------------------------------------------</w:t>
      </w:r>
    </w:p>
    <w:p w:rsidR="009705F8" w:rsidRDefault="009705F8"/>
    <w:sectPr w:rsidR="009705F8" w:rsidSect="009705F8">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F8"/>
    <w:rsid w:val="005C5905"/>
    <w:rsid w:val="009705F8"/>
    <w:rsid w:val="00BC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3203"/>
  <w15:chartTrackingRefBased/>
  <w15:docId w15:val="{D06A0B3E-8E38-477B-BE95-2310CC5A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05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705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5F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705F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705F8"/>
    <w:rPr>
      <w:color w:val="0000FF"/>
      <w:u w:val="single"/>
    </w:rPr>
  </w:style>
  <w:style w:type="character" w:customStyle="1" w:styleId="td-post-date">
    <w:name w:val="td-post-date"/>
    <w:basedOn w:val="DefaultParagraphFont"/>
    <w:rsid w:val="009705F8"/>
  </w:style>
  <w:style w:type="character" w:customStyle="1" w:styleId="td-nr-views-40592">
    <w:name w:val="td-nr-views-40592"/>
    <w:basedOn w:val="DefaultParagraphFont"/>
    <w:rsid w:val="009705F8"/>
  </w:style>
  <w:style w:type="paragraph" w:styleId="NormalWeb">
    <w:name w:val="Normal (Web)"/>
    <w:basedOn w:val="Normal"/>
    <w:uiPriority w:val="99"/>
    <w:semiHidden/>
    <w:unhideWhenUsed/>
    <w:rsid w:val="009705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05F8"/>
    <w:rPr>
      <w:i/>
      <w:iCs/>
    </w:rPr>
  </w:style>
  <w:style w:type="character" w:styleId="Strong">
    <w:name w:val="Strong"/>
    <w:basedOn w:val="DefaultParagraphFont"/>
    <w:uiPriority w:val="22"/>
    <w:qFormat/>
    <w:rsid w:val="00970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6507">
      <w:bodyDiv w:val="1"/>
      <w:marLeft w:val="0"/>
      <w:marRight w:val="0"/>
      <w:marTop w:val="0"/>
      <w:marBottom w:val="0"/>
      <w:divBdr>
        <w:top w:val="none" w:sz="0" w:space="0" w:color="auto"/>
        <w:left w:val="none" w:sz="0" w:space="0" w:color="auto"/>
        <w:bottom w:val="none" w:sz="0" w:space="0" w:color="auto"/>
        <w:right w:val="none" w:sz="0" w:space="0" w:color="auto"/>
      </w:divBdr>
      <w:divsChild>
        <w:div w:id="421755726">
          <w:marLeft w:val="0"/>
          <w:marRight w:val="0"/>
          <w:marTop w:val="0"/>
          <w:marBottom w:val="0"/>
          <w:divBdr>
            <w:top w:val="none" w:sz="0" w:space="0" w:color="auto"/>
            <w:left w:val="none" w:sz="0" w:space="0" w:color="auto"/>
            <w:bottom w:val="none" w:sz="0" w:space="0" w:color="auto"/>
            <w:right w:val="none" w:sz="0" w:space="0" w:color="auto"/>
          </w:divBdr>
          <w:divsChild>
            <w:div w:id="566956678">
              <w:marLeft w:val="0"/>
              <w:marRight w:val="0"/>
              <w:marTop w:val="0"/>
              <w:marBottom w:val="240"/>
              <w:divBdr>
                <w:top w:val="none" w:sz="0" w:space="0" w:color="auto"/>
                <w:left w:val="none" w:sz="0" w:space="0" w:color="auto"/>
                <w:bottom w:val="none" w:sz="0" w:space="0" w:color="auto"/>
                <w:right w:val="none" w:sz="0" w:space="0" w:color="auto"/>
              </w:divBdr>
              <w:divsChild>
                <w:div w:id="1235117018">
                  <w:marLeft w:val="0"/>
                  <w:marRight w:val="0"/>
                  <w:marTop w:val="0"/>
                  <w:marBottom w:val="0"/>
                  <w:divBdr>
                    <w:top w:val="none" w:sz="0" w:space="0" w:color="auto"/>
                    <w:left w:val="none" w:sz="0" w:space="0" w:color="auto"/>
                    <w:bottom w:val="none" w:sz="0" w:space="0" w:color="auto"/>
                    <w:right w:val="none" w:sz="0" w:space="0" w:color="auto"/>
                  </w:divBdr>
                  <w:divsChild>
                    <w:div w:id="488791700">
                      <w:marLeft w:val="0"/>
                      <w:marRight w:val="30"/>
                      <w:marTop w:val="0"/>
                      <w:marBottom w:val="0"/>
                      <w:divBdr>
                        <w:top w:val="none" w:sz="0" w:space="0" w:color="auto"/>
                        <w:left w:val="none" w:sz="0" w:space="0" w:color="auto"/>
                        <w:bottom w:val="none" w:sz="0" w:space="0" w:color="auto"/>
                        <w:right w:val="none" w:sz="0" w:space="0" w:color="auto"/>
                      </w:divBdr>
                    </w:div>
                    <w:div w:id="132407124">
                      <w:marLeft w:val="0"/>
                      <w:marRight w:val="30"/>
                      <w:marTop w:val="0"/>
                      <w:marBottom w:val="0"/>
                      <w:divBdr>
                        <w:top w:val="none" w:sz="0" w:space="0" w:color="auto"/>
                        <w:left w:val="none" w:sz="0" w:space="0" w:color="auto"/>
                        <w:bottom w:val="none" w:sz="0" w:space="0" w:color="auto"/>
                        <w:right w:val="none" w:sz="0" w:space="0" w:color="auto"/>
                      </w:divBdr>
                    </w:div>
                  </w:divsChild>
                </w:div>
                <w:div w:id="1488396999">
                  <w:marLeft w:val="330"/>
                  <w:marRight w:val="0"/>
                  <w:marTop w:val="0"/>
                  <w:marBottom w:val="0"/>
                  <w:divBdr>
                    <w:top w:val="none" w:sz="0" w:space="0" w:color="auto"/>
                    <w:left w:val="none" w:sz="0" w:space="0" w:color="auto"/>
                    <w:bottom w:val="none" w:sz="0" w:space="0" w:color="auto"/>
                    <w:right w:val="none" w:sz="0" w:space="0" w:color="auto"/>
                  </w:divBdr>
                </w:div>
                <w:div w:id="12471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79543">
          <w:marLeft w:val="0"/>
          <w:marRight w:val="0"/>
          <w:marTop w:val="315"/>
          <w:marBottom w:val="0"/>
          <w:divBdr>
            <w:top w:val="none" w:sz="0" w:space="0" w:color="auto"/>
            <w:left w:val="none" w:sz="0" w:space="0" w:color="auto"/>
            <w:bottom w:val="none" w:sz="0" w:space="0" w:color="auto"/>
            <w:right w:val="none" w:sz="0" w:space="0" w:color="auto"/>
          </w:divBdr>
          <w:divsChild>
            <w:div w:id="310335164">
              <w:marLeft w:val="0"/>
              <w:marRight w:val="0"/>
              <w:marTop w:val="0"/>
              <w:marBottom w:val="0"/>
              <w:divBdr>
                <w:top w:val="none" w:sz="0" w:space="0" w:color="auto"/>
                <w:left w:val="none" w:sz="0" w:space="0" w:color="auto"/>
                <w:bottom w:val="none" w:sz="0" w:space="0" w:color="auto"/>
                <w:right w:val="none" w:sz="0" w:space="0" w:color="auto"/>
              </w:divBdr>
            </w:div>
            <w:div w:id="1080105097">
              <w:marLeft w:val="0"/>
              <w:marRight w:val="0"/>
              <w:marTop w:val="0"/>
              <w:marBottom w:val="0"/>
              <w:divBdr>
                <w:top w:val="none" w:sz="0" w:space="0" w:color="auto"/>
                <w:left w:val="none" w:sz="0" w:space="0" w:color="auto"/>
                <w:bottom w:val="none" w:sz="0" w:space="0" w:color="auto"/>
                <w:right w:val="none" w:sz="0" w:space="0" w:color="auto"/>
              </w:divBdr>
              <w:divsChild>
                <w:div w:id="798574929">
                  <w:marLeft w:val="0"/>
                  <w:marRight w:val="0"/>
                  <w:marTop w:val="0"/>
                  <w:marBottom w:val="0"/>
                  <w:divBdr>
                    <w:top w:val="none" w:sz="0" w:space="0" w:color="auto"/>
                    <w:left w:val="none" w:sz="0" w:space="0" w:color="auto"/>
                    <w:bottom w:val="none" w:sz="0" w:space="0" w:color="auto"/>
                    <w:right w:val="none" w:sz="0" w:space="0" w:color="auto"/>
                  </w:divBdr>
                  <w:divsChild>
                    <w:div w:id="1978294974">
                      <w:marLeft w:val="0"/>
                      <w:marRight w:val="0"/>
                      <w:marTop w:val="0"/>
                      <w:marBottom w:val="0"/>
                      <w:divBdr>
                        <w:top w:val="none" w:sz="0" w:space="0" w:color="auto"/>
                        <w:left w:val="none" w:sz="0" w:space="0" w:color="auto"/>
                        <w:bottom w:val="none" w:sz="0" w:space="0" w:color="auto"/>
                        <w:right w:val="none" w:sz="0" w:space="0" w:color="auto"/>
                      </w:divBdr>
                      <w:divsChild>
                        <w:div w:id="17970866">
                          <w:marLeft w:val="0"/>
                          <w:marRight w:val="0"/>
                          <w:marTop w:val="0"/>
                          <w:marBottom w:val="0"/>
                          <w:divBdr>
                            <w:top w:val="none" w:sz="0" w:space="0" w:color="auto"/>
                            <w:left w:val="none" w:sz="0" w:space="0" w:color="auto"/>
                            <w:bottom w:val="none" w:sz="0" w:space="0" w:color="auto"/>
                            <w:right w:val="none" w:sz="0" w:space="0" w:color="auto"/>
                          </w:divBdr>
                          <w:divsChild>
                            <w:div w:id="1694454923">
                              <w:marLeft w:val="0"/>
                              <w:marRight w:val="0"/>
                              <w:marTop w:val="0"/>
                              <w:marBottom w:val="0"/>
                              <w:divBdr>
                                <w:top w:val="none" w:sz="0" w:space="0" w:color="auto"/>
                                <w:left w:val="none" w:sz="0" w:space="0" w:color="auto"/>
                                <w:bottom w:val="none" w:sz="0" w:space="0" w:color="auto"/>
                                <w:right w:val="none" w:sz="0" w:space="0" w:color="auto"/>
                              </w:divBdr>
                              <w:divsChild>
                                <w:div w:id="1995523833">
                                  <w:marLeft w:val="0"/>
                                  <w:marRight w:val="0"/>
                                  <w:marTop w:val="0"/>
                                  <w:marBottom w:val="0"/>
                                  <w:divBdr>
                                    <w:top w:val="none" w:sz="0" w:space="0" w:color="auto"/>
                                    <w:left w:val="none" w:sz="0" w:space="0" w:color="auto"/>
                                    <w:bottom w:val="none" w:sz="0" w:space="0" w:color="auto"/>
                                    <w:right w:val="none" w:sz="0" w:space="0" w:color="auto"/>
                                  </w:divBdr>
                                  <w:divsChild>
                                    <w:div w:id="2126994211">
                                      <w:marLeft w:val="0"/>
                                      <w:marRight w:val="0"/>
                                      <w:marTop w:val="0"/>
                                      <w:marBottom w:val="0"/>
                                      <w:divBdr>
                                        <w:top w:val="none" w:sz="0" w:space="0" w:color="auto"/>
                                        <w:left w:val="none" w:sz="0" w:space="0" w:color="auto"/>
                                        <w:bottom w:val="none" w:sz="0" w:space="0" w:color="auto"/>
                                        <w:right w:val="none" w:sz="0" w:space="0" w:color="auto"/>
                                      </w:divBdr>
                                      <w:divsChild>
                                        <w:div w:id="4283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6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com/wp-content/uploads/2025/05/MASTERS-HANDBOOK_c2018.pdf"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2025-05-28T04:24:00Z</dcterms:created>
  <dcterms:modified xsi:type="dcterms:W3CDTF">2025-05-28T04:35:00Z</dcterms:modified>
</cp:coreProperties>
</file>