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14B" w:rsidRPr="0020214B" w:rsidRDefault="0020214B" w:rsidP="0020214B">
      <w:pPr>
        <w:spacing w:after="105" w:line="240" w:lineRule="auto"/>
        <w:jc w:val="center"/>
        <w:outlineLvl w:val="0"/>
        <w:rPr>
          <w:rFonts w:ascii="Times New Roman" w:eastAsia="Times New Roman" w:hAnsi="Times New Roman" w:cs="Times New Roman"/>
          <w:b/>
          <w:color w:val="111111"/>
          <w:kern w:val="36"/>
          <w:sz w:val="40"/>
          <w:szCs w:val="40"/>
        </w:rPr>
      </w:pPr>
      <w:r w:rsidRPr="0020214B">
        <w:rPr>
          <w:rFonts w:ascii="Times New Roman" w:eastAsia="Times New Roman" w:hAnsi="Times New Roman" w:cs="Times New Roman"/>
          <w:b/>
          <w:color w:val="111111"/>
          <w:kern w:val="36"/>
          <w:sz w:val="40"/>
          <w:szCs w:val="40"/>
        </w:rPr>
        <w:t xml:space="preserve">Tưởng nhớ lại vụ nổ và cháy giàn khoan Deepwater Horizon </w:t>
      </w:r>
      <w:r>
        <w:rPr>
          <w:rFonts w:ascii="Times New Roman" w:eastAsia="Times New Roman" w:hAnsi="Times New Roman" w:cs="Times New Roman"/>
          <w:b/>
          <w:color w:val="111111"/>
          <w:kern w:val="36"/>
          <w:sz w:val="40"/>
          <w:szCs w:val="40"/>
        </w:rPr>
        <w:t>ngày</w:t>
      </w:r>
      <w:r w:rsidRPr="0020214B">
        <w:rPr>
          <w:rFonts w:ascii="Times New Roman" w:eastAsia="Times New Roman" w:hAnsi="Times New Roman" w:cs="Times New Roman"/>
          <w:b/>
          <w:color w:val="111111"/>
          <w:kern w:val="36"/>
          <w:sz w:val="40"/>
          <w:szCs w:val="40"/>
        </w:rPr>
        <w:t xml:space="preserve"> 20 tháng 4 năm 2010</w:t>
      </w:r>
    </w:p>
    <w:p w:rsidR="0020214B" w:rsidRPr="0020214B" w:rsidRDefault="0020214B" w:rsidP="0020214B">
      <w:pPr>
        <w:spacing w:after="120" w:line="240" w:lineRule="auto"/>
        <w:jc w:val="right"/>
        <w:rPr>
          <w:rFonts w:ascii="Arial" w:eastAsia="Times New Roman" w:hAnsi="Arial" w:cs="Arial"/>
          <w:color w:val="444444"/>
          <w:sz w:val="24"/>
          <w:szCs w:val="24"/>
        </w:rPr>
      </w:pPr>
      <w:r w:rsidRPr="0020214B">
        <w:rPr>
          <w:rFonts w:ascii="Arial" w:eastAsia="Times New Roman" w:hAnsi="Arial" w:cs="Arial"/>
          <w:color w:val="444444"/>
          <w:sz w:val="17"/>
          <w:szCs w:val="17"/>
        </w:rPr>
        <w:t> </w:t>
      </w:r>
      <w:hyperlink r:id="rId4" w:history="1">
        <w:r w:rsidRPr="0020214B">
          <w:rPr>
            <w:rFonts w:ascii="Arial" w:eastAsia="Times New Roman" w:hAnsi="Arial" w:cs="Arial"/>
            <w:b/>
            <w:bCs/>
            <w:color w:val="005689"/>
            <w:sz w:val="24"/>
            <w:szCs w:val="24"/>
          </w:rPr>
          <w:t>maritimecyprus</w:t>
        </w:r>
      </w:hyperlink>
    </w:p>
    <w:p w:rsidR="0020214B" w:rsidRPr="0020214B" w:rsidRDefault="0020214B" w:rsidP="0020214B">
      <w:pPr>
        <w:spacing w:after="0" w:line="240" w:lineRule="auto"/>
        <w:rPr>
          <w:rFonts w:ascii="Merriweather Sans" w:eastAsia="Times New Roman" w:hAnsi="Merriweather Sans" w:cs="Times New Roman"/>
          <w:color w:val="222222"/>
          <w:sz w:val="23"/>
          <w:szCs w:val="23"/>
        </w:rPr>
      </w:pPr>
      <w:r w:rsidRPr="0020214B">
        <w:rPr>
          <w:rFonts w:ascii="Merriweather Sans" w:eastAsia="Times New Roman" w:hAnsi="Merriweather Sans" w:cs="Times New Roman"/>
          <w:noProof/>
          <w:color w:val="222222"/>
          <w:sz w:val="23"/>
          <w:szCs w:val="23"/>
        </w:rPr>
        <w:drawing>
          <wp:inline distT="0" distB="0" distL="0" distR="0">
            <wp:extent cx="5958241" cy="3314700"/>
            <wp:effectExtent l="0" t="0" r="4445" b="0"/>
            <wp:docPr id="3" name="Picture 3" descr="https://maritimecyprus.com/wp-content/uploads/2019/04/deepwater-horizon-2-1-696x4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19/04/deepwater-horizon-2-1-696x48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8610" cy="3320469"/>
                    </a:xfrm>
                    <a:prstGeom prst="rect">
                      <a:avLst/>
                    </a:prstGeom>
                    <a:noFill/>
                    <a:ln>
                      <a:noFill/>
                    </a:ln>
                  </pic:spPr>
                </pic:pic>
              </a:graphicData>
            </a:graphic>
          </wp:inline>
        </w:drawing>
      </w:r>
    </w:p>
    <w:p w:rsidR="0020214B" w:rsidRPr="0020214B" w:rsidRDefault="0020214B" w:rsidP="0020214B">
      <w:pPr>
        <w:spacing w:before="120" w:after="120" w:line="240" w:lineRule="auto"/>
        <w:jc w:val="both"/>
        <w:rPr>
          <w:rFonts w:ascii="Times New Roman" w:eastAsia="Times New Roman" w:hAnsi="Times New Roman" w:cs="Times New Roman"/>
          <w:sz w:val="26"/>
          <w:szCs w:val="26"/>
        </w:rPr>
      </w:pPr>
      <w:r w:rsidRPr="0020214B">
        <w:rPr>
          <w:rFonts w:ascii="Times New Roman" w:eastAsia="Times New Roman" w:hAnsi="Times New Roman" w:cs="Times New Roman"/>
          <w:sz w:val="26"/>
          <w:szCs w:val="26"/>
        </w:rPr>
        <w:t>N</w:t>
      </w:r>
      <w:r w:rsidRPr="0020214B">
        <w:rPr>
          <w:rFonts w:ascii="Times New Roman" w:eastAsia="Times New Roman" w:hAnsi="Times New Roman" w:cs="Times New Roman"/>
          <w:sz w:val="26"/>
          <w:szCs w:val="26"/>
        </w:rPr>
        <w:t xml:space="preserve">gày 20 tháng 4 năm 2010, MODU Deepwater Horizon, đang khoan dầu khí ở Vịnh Mexico, đã gặp phải một vụ nổ và hỏa hoạn thảm khốc. Mười một công nhân đã thiệt mạng. </w:t>
      </w:r>
      <w:r>
        <w:rPr>
          <w:rFonts w:ascii="Times New Roman" w:eastAsia="Times New Roman" w:hAnsi="Times New Roman" w:cs="Times New Roman"/>
          <w:sz w:val="26"/>
          <w:szCs w:val="26"/>
        </w:rPr>
        <w:t>N</w:t>
      </w:r>
      <w:r w:rsidRPr="0020214B">
        <w:rPr>
          <w:rFonts w:ascii="Times New Roman" w:eastAsia="Times New Roman" w:hAnsi="Times New Roman" w:cs="Times New Roman"/>
          <w:sz w:val="26"/>
          <w:szCs w:val="26"/>
        </w:rPr>
        <w:t xml:space="preserve">hờ những nỗ lực anh hùng của </w:t>
      </w:r>
      <w:r>
        <w:rPr>
          <w:rFonts w:ascii="Times New Roman" w:eastAsia="Times New Roman" w:hAnsi="Times New Roman" w:cs="Times New Roman"/>
          <w:sz w:val="26"/>
          <w:szCs w:val="26"/>
        </w:rPr>
        <w:t>thủy thủ</w:t>
      </w:r>
      <w:r w:rsidRPr="0020214B">
        <w:rPr>
          <w:rFonts w:ascii="Times New Roman" w:eastAsia="Times New Roman" w:hAnsi="Times New Roman" w:cs="Times New Roman"/>
          <w:sz w:val="26"/>
          <w:szCs w:val="26"/>
        </w:rPr>
        <w:t xml:space="preserve"> đoàn </w:t>
      </w:r>
      <w:r>
        <w:rPr>
          <w:rFonts w:ascii="Times New Roman" w:eastAsia="Times New Roman" w:hAnsi="Times New Roman" w:cs="Times New Roman"/>
          <w:sz w:val="26"/>
          <w:szCs w:val="26"/>
        </w:rPr>
        <w:t xml:space="preserve">tàu </w:t>
      </w:r>
      <w:r w:rsidRPr="0020214B">
        <w:rPr>
          <w:rFonts w:ascii="Times New Roman" w:eastAsia="Times New Roman" w:hAnsi="Times New Roman" w:cs="Times New Roman"/>
          <w:sz w:val="26"/>
          <w:szCs w:val="26"/>
        </w:rPr>
        <w:t>OSV Damon B. Bankston, 115 người khác trên MODU đã được sơ tán an toàn.</w:t>
      </w:r>
    </w:p>
    <w:p w:rsidR="0020214B" w:rsidRPr="0020214B" w:rsidRDefault="0020214B" w:rsidP="0020214B">
      <w:pPr>
        <w:spacing w:before="120" w:after="120" w:line="240" w:lineRule="auto"/>
        <w:jc w:val="both"/>
        <w:rPr>
          <w:rFonts w:ascii="Times New Roman" w:eastAsia="Times New Roman" w:hAnsi="Times New Roman" w:cs="Times New Roman"/>
          <w:sz w:val="26"/>
          <w:szCs w:val="26"/>
        </w:rPr>
      </w:pPr>
      <w:r w:rsidRPr="0020214B">
        <w:rPr>
          <w:rFonts w:ascii="Times New Roman" w:eastAsia="Times New Roman" w:hAnsi="Times New Roman" w:cs="Times New Roman"/>
          <w:sz w:val="26"/>
          <w:szCs w:val="26"/>
        </w:rPr>
        <w:t xml:space="preserve">Một vụ tràn dầu lớn đã xảy ra; công tác dọn dẹp đã hoàn tất; và công tác phục hồi đang dần bắt đầu. Hầu hết các khiếu nại về thiệt hại đã được giải quyết, nhưng một số vụ kiện tụng vẫn đang diễn ra. Trong khi nguyên nhân gốc rễ và trách nhiệm cuối cùng đối với </w:t>
      </w:r>
      <w:r>
        <w:rPr>
          <w:rFonts w:ascii="Times New Roman" w:eastAsia="Times New Roman" w:hAnsi="Times New Roman" w:cs="Times New Roman"/>
          <w:sz w:val="26"/>
          <w:szCs w:val="26"/>
        </w:rPr>
        <w:t>vụ tai nạn</w:t>
      </w:r>
      <w:r w:rsidRPr="0020214B">
        <w:rPr>
          <w:rFonts w:ascii="Times New Roman" w:eastAsia="Times New Roman" w:hAnsi="Times New Roman" w:cs="Times New Roman"/>
          <w:sz w:val="26"/>
          <w:szCs w:val="26"/>
        </w:rPr>
        <w:t xml:space="preserve"> này vẫn đang được tranh chấp, thì rõ ràng là sự cố bi thảm này có thể ngăn ngừa được.</w:t>
      </w:r>
    </w:p>
    <w:p w:rsidR="0020214B" w:rsidRDefault="0020214B" w:rsidP="0020214B">
      <w:pPr>
        <w:spacing w:after="390" w:line="240" w:lineRule="auto"/>
        <w:rPr>
          <w:rFonts w:ascii="Merriweather Sans" w:eastAsia="Times New Roman" w:hAnsi="Merriweather Sans" w:cs="Times New Roman"/>
          <w:color w:val="222222"/>
          <w:sz w:val="23"/>
          <w:szCs w:val="23"/>
        </w:rPr>
      </w:pPr>
      <w:r w:rsidRPr="0020214B">
        <w:rPr>
          <w:rFonts w:ascii="Merriweather Sans" w:eastAsia="Times New Roman" w:hAnsi="Merriweather Sans" w:cs="Times New Roman"/>
          <w:noProof/>
          <w:color w:val="222222"/>
          <w:sz w:val="23"/>
          <w:szCs w:val="23"/>
        </w:rPr>
        <w:drawing>
          <wp:inline distT="0" distB="0" distL="0" distR="0">
            <wp:extent cx="6004560" cy="2826757"/>
            <wp:effectExtent l="0" t="0" r="0" b="0"/>
            <wp:docPr id="2" name="Picture 2" descr="https://maritimecyprus.com/wp-content/uploads/2016/04/deepwater-horizon-explos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6/04/deepwater-horizon-explosion-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0448" cy="2862483"/>
                    </a:xfrm>
                    <a:prstGeom prst="rect">
                      <a:avLst/>
                    </a:prstGeom>
                    <a:noFill/>
                    <a:ln>
                      <a:noFill/>
                    </a:ln>
                  </pic:spPr>
                </pic:pic>
              </a:graphicData>
            </a:graphic>
          </wp:inline>
        </w:drawing>
      </w:r>
      <w:bookmarkStart w:id="0" w:name="_GoBack"/>
      <w:bookmarkEnd w:id="0"/>
    </w:p>
    <w:p w:rsidR="0020214B" w:rsidRPr="0020214B" w:rsidRDefault="0020214B" w:rsidP="0020214B">
      <w:pPr>
        <w:spacing w:before="120" w:after="120" w:line="240" w:lineRule="auto"/>
        <w:jc w:val="both"/>
        <w:rPr>
          <w:rFonts w:ascii="Merriweather Sans" w:eastAsia="Times New Roman" w:hAnsi="Merriweather Sans" w:cs="Times New Roman"/>
          <w:color w:val="222222"/>
          <w:sz w:val="23"/>
          <w:szCs w:val="23"/>
        </w:rPr>
      </w:pPr>
      <w:r w:rsidRPr="0020214B">
        <w:rPr>
          <w:rFonts w:ascii="Times New Roman" w:eastAsia="Times New Roman" w:hAnsi="Times New Roman" w:cs="Times New Roman"/>
          <w:sz w:val="26"/>
          <w:szCs w:val="26"/>
        </w:rPr>
        <w:lastRenderedPageBreak/>
        <w:t xml:space="preserve">Xem thêm </w:t>
      </w:r>
      <w:r>
        <w:rPr>
          <w:rFonts w:ascii="Times New Roman" w:eastAsia="Times New Roman" w:hAnsi="Times New Roman" w:cs="Times New Roman"/>
          <w:sz w:val="26"/>
          <w:szCs w:val="26"/>
        </w:rPr>
        <w:t xml:space="preserve">ở </w:t>
      </w:r>
      <w:r w:rsidRPr="0020214B">
        <w:rPr>
          <w:rFonts w:ascii="Times New Roman" w:eastAsia="Times New Roman" w:hAnsi="Times New Roman" w:cs="Times New Roman"/>
          <w:sz w:val="26"/>
          <w:szCs w:val="26"/>
        </w:rPr>
        <w:t>bên dưới hai đồ họ</w:t>
      </w:r>
      <w:r>
        <w:rPr>
          <w:rFonts w:ascii="Times New Roman" w:eastAsia="Times New Roman" w:hAnsi="Times New Roman" w:cs="Times New Roman"/>
          <w:sz w:val="26"/>
          <w:szCs w:val="26"/>
        </w:rPr>
        <w:t>a thông tin rất thú vị về sự cố:</w:t>
      </w:r>
    </w:p>
    <w:p w:rsidR="0020214B" w:rsidRPr="0020214B" w:rsidRDefault="0020214B" w:rsidP="0020214B">
      <w:pPr>
        <w:spacing w:before="120" w:after="120" w:line="570" w:lineRule="atLeast"/>
        <w:outlineLvl w:val="1"/>
        <w:rPr>
          <w:rFonts w:ascii="Arial" w:eastAsia="Times New Roman" w:hAnsi="Arial" w:cs="Arial"/>
          <w:color w:val="111111"/>
          <w:sz w:val="28"/>
          <w:szCs w:val="28"/>
        </w:rPr>
      </w:pPr>
      <w:r w:rsidRPr="0020214B">
        <w:rPr>
          <w:rFonts w:ascii="Arial" w:eastAsia="Times New Roman" w:hAnsi="Arial" w:cs="Arial"/>
          <w:b/>
          <w:bCs/>
          <w:color w:val="111111"/>
          <w:sz w:val="28"/>
          <w:szCs w:val="28"/>
        </w:rPr>
        <w:t>INFOGRAPHIC #1:</w:t>
      </w:r>
    </w:p>
    <w:p w:rsidR="0020214B" w:rsidRPr="0020214B" w:rsidRDefault="0020214B" w:rsidP="0020214B">
      <w:pPr>
        <w:spacing w:after="120" w:line="240" w:lineRule="auto"/>
        <w:rPr>
          <w:rFonts w:ascii="Merriweather Sans" w:eastAsia="Times New Roman" w:hAnsi="Merriweather Sans" w:cs="Times New Roman"/>
          <w:color w:val="222222"/>
          <w:sz w:val="28"/>
          <w:szCs w:val="28"/>
        </w:rPr>
      </w:pPr>
      <w:hyperlink r:id="rId7" w:history="1">
        <w:r w:rsidRPr="0020214B">
          <w:rPr>
            <w:rStyle w:val="Hyperlink"/>
            <w:rFonts w:ascii="Merriweather Sans" w:eastAsia="Times New Roman" w:hAnsi="Merriweather Sans" w:cs="Times New Roman"/>
            <w:sz w:val="28"/>
            <w:szCs w:val="28"/>
          </w:rPr>
          <w:t>https://maritimecyprus.com/wp-content/uploads/2</w:t>
        </w:r>
        <w:r w:rsidRPr="0020214B">
          <w:rPr>
            <w:rStyle w:val="Hyperlink"/>
            <w:rFonts w:ascii="Merriweather Sans" w:eastAsia="Times New Roman" w:hAnsi="Merriweather Sans" w:cs="Times New Roman"/>
            <w:sz w:val="28"/>
            <w:szCs w:val="28"/>
          </w:rPr>
          <w:t>0</w:t>
        </w:r>
        <w:r w:rsidRPr="0020214B">
          <w:rPr>
            <w:rStyle w:val="Hyperlink"/>
            <w:rFonts w:ascii="Merriweather Sans" w:eastAsia="Times New Roman" w:hAnsi="Merriweather Sans" w:cs="Times New Roman"/>
            <w:sz w:val="28"/>
            <w:szCs w:val="28"/>
          </w:rPr>
          <w:t>16/04/deepwater-horizon-failure-1.png</w:t>
        </w:r>
      </w:hyperlink>
    </w:p>
    <w:p w:rsidR="0020214B" w:rsidRPr="0020214B" w:rsidRDefault="0020214B" w:rsidP="0020214B">
      <w:pPr>
        <w:pStyle w:val="Heading2"/>
        <w:shd w:val="clear" w:color="auto" w:fill="FFFFFF"/>
        <w:spacing w:before="120" w:beforeAutospacing="0" w:after="120" w:afterAutospacing="0" w:line="570" w:lineRule="atLeast"/>
        <w:rPr>
          <w:rFonts w:ascii="Arial" w:hAnsi="Arial" w:cs="Arial"/>
          <w:b w:val="0"/>
          <w:bCs w:val="0"/>
          <w:color w:val="111111"/>
          <w:sz w:val="28"/>
          <w:szCs w:val="28"/>
        </w:rPr>
      </w:pPr>
      <w:r w:rsidRPr="0020214B">
        <w:rPr>
          <w:rStyle w:val="Strong"/>
          <w:rFonts w:ascii="Arial" w:hAnsi="Arial" w:cs="Arial"/>
          <w:b/>
          <w:bCs/>
          <w:color w:val="111111"/>
          <w:sz w:val="28"/>
          <w:szCs w:val="28"/>
        </w:rPr>
        <w:t>INFOGRAPHIC #2:</w:t>
      </w:r>
    </w:p>
    <w:p w:rsidR="0020214B" w:rsidRPr="0020214B" w:rsidRDefault="0020214B" w:rsidP="0020214B">
      <w:pPr>
        <w:spacing w:after="120" w:line="240" w:lineRule="auto"/>
        <w:rPr>
          <w:rFonts w:ascii="Merriweather Sans" w:eastAsia="Times New Roman" w:hAnsi="Merriweather Sans" w:cs="Times New Roman"/>
          <w:color w:val="222222"/>
          <w:sz w:val="28"/>
          <w:szCs w:val="28"/>
        </w:rPr>
      </w:pPr>
      <w:hyperlink r:id="rId8" w:history="1">
        <w:r w:rsidRPr="0020214B">
          <w:rPr>
            <w:rStyle w:val="Hyperlink"/>
            <w:rFonts w:ascii="Merriweather Sans" w:eastAsia="Times New Roman" w:hAnsi="Merriweather Sans" w:cs="Times New Roman"/>
            <w:sz w:val="28"/>
            <w:szCs w:val="28"/>
          </w:rPr>
          <w:t>https://maritimecyprus.com/wp-content/uploads/2016/04/deepwater-horizon-2-1-768x3072.jpg</w:t>
        </w:r>
      </w:hyperlink>
    </w:p>
    <w:p w:rsidR="0020214B" w:rsidRPr="0020214B" w:rsidRDefault="0020214B" w:rsidP="0020214B">
      <w:pPr>
        <w:spacing w:after="390" w:line="240" w:lineRule="auto"/>
        <w:jc w:val="center"/>
        <w:rPr>
          <w:rFonts w:ascii="Merriweather Sans" w:eastAsia="Times New Roman" w:hAnsi="Merriweather Sans" w:cs="Times New Roman"/>
          <w:color w:val="222222"/>
          <w:sz w:val="23"/>
          <w:szCs w:val="23"/>
        </w:rPr>
      </w:pPr>
      <w:r>
        <w:rPr>
          <w:rFonts w:ascii="Merriweather Sans" w:eastAsia="Times New Roman" w:hAnsi="Merriweather Sans" w:cs="Times New Roman"/>
          <w:color w:val="222222"/>
          <w:sz w:val="23"/>
          <w:szCs w:val="23"/>
        </w:rPr>
        <w:t>----------------------------------------</w:t>
      </w:r>
    </w:p>
    <w:p w:rsidR="006C648C" w:rsidRDefault="006C648C"/>
    <w:sectPr w:rsidR="006C648C" w:rsidSect="0020214B">
      <w:pgSz w:w="12240" w:h="15840"/>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4B"/>
    <w:rsid w:val="0020214B"/>
    <w:rsid w:val="006C6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FEE28"/>
  <w15:chartTrackingRefBased/>
  <w15:docId w15:val="{847821E6-8DD8-4790-97CE-6D6D91D2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021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21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1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214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20214B"/>
    <w:rPr>
      <w:color w:val="0000FF"/>
      <w:u w:val="single"/>
    </w:rPr>
  </w:style>
  <w:style w:type="character" w:customStyle="1" w:styleId="td-post-date">
    <w:name w:val="td-post-date"/>
    <w:basedOn w:val="DefaultParagraphFont"/>
    <w:rsid w:val="0020214B"/>
  </w:style>
  <w:style w:type="character" w:customStyle="1" w:styleId="td-nr-views-40332">
    <w:name w:val="td-nr-views-40332"/>
    <w:basedOn w:val="DefaultParagraphFont"/>
    <w:rsid w:val="0020214B"/>
  </w:style>
  <w:style w:type="paragraph" w:styleId="NormalWeb">
    <w:name w:val="Normal (Web)"/>
    <w:basedOn w:val="Normal"/>
    <w:uiPriority w:val="99"/>
    <w:semiHidden/>
    <w:unhideWhenUsed/>
    <w:rsid w:val="002021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214B"/>
    <w:rPr>
      <w:b/>
      <w:bCs/>
    </w:rPr>
  </w:style>
  <w:style w:type="character" w:styleId="FollowedHyperlink">
    <w:name w:val="FollowedHyperlink"/>
    <w:basedOn w:val="DefaultParagraphFont"/>
    <w:uiPriority w:val="99"/>
    <w:semiHidden/>
    <w:unhideWhenUsed/>
    <w:rsid w:val="002021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180345">
      <w:bodyDiv w:val="1"/>
      <w:marLeft w:val="0"/>
      <w:marRight w:val="0"/>
      <w:marTop w:val="0"/>
      <w:marBottom w:val="0"/>
      <w:divBdr>
        <w:top w:val="none" w:sz="0" w:space="0" w:color="auto"/>
        <w:left w:val="none" w:sz="0" w:space="0" w:color="auto"/>
        <w:bottom w:val="none" w:sz="0" w:space="0" w:color="auto"/>
        <w:right w:val="none" w:sz="0" w:space="0" w:color="auto"/>
      </w:divBdr>
      <w:divsChild>
        <w:div w:id="110515670">
          <w:marLeft w:val="0"/>
          <w:marRight w:val="0"/>
          <w:marTop w:val="0"/>
          <w:marBottom w:val="0"/>
          <w:divBdr>
            <w:top w:val="none" w:sz="0" w:space="0" w:color="auto"/>
            <w:left w:val="none" w:sz="0" w:space="0" w:color="auto"/>
            <w:bottom w:val="none" w:sz="0" w:space="0" w:color="auto"/>
            <w:right w:val="none" w:sz="0" w:space="0" w:color="auto"/>
          </w:divBdr>
          <w:divsChild>
            <w:div w:id="494033686">
              <w:marLeft w:val="0"/>
              <w:marRight w:val="0"/>
              <w:marTop w:val="0"/>
              <w:marBottom w:val="240"/>
              <w:divBdr>
                <w:top w:val="none" w:sz="0" w:space="0" w:color="auto"/>
                <w:left w:val="none" w:sz="0" w:space="0" w:color="auto"/>
                <w:bottom w:val="none" w:sz="0" w:space="0" w:color="auto"/>
                <w:right w:val="none" w:sz="0" w:space="0" w:color="auto"/>
              </w:divBdr>
              <w:divsChild>
                <w:div w:id="1259020731">
                  <w:marLeft w:val="0"/>
                  <w:marRight w:val="0"/>
                  <w:marTop w:val="0"/>
                  <w:marBottom w:val="0"/>
                  <w:divBdr>
                    <w:top w:val="none" w:sz="0" w:space="0" w:color="auto"/>
                    <w:left w:val="none" w:sz="0" w:space="0" w:color="auto"/>
                    <w:bottom w:val="none" w:sz="0" w:space="0" w:color="auto"/>
                    <w:right w:val="none" w:sz="0" w:space="0" w:color="auto"/>
                  </w:divBdr>
                  <w:divsChild>
                    <w:div w:id="1829514501">
                      <w:marLeft w:val="0"/>
                      <w:marRight w:val="30"/>
                      <w:marTop w:val="0"/>
                      <w:marBottom w:val="0"/>
                      <w:divBdr>
                        <w:top w:val="none" w:sz="0" w:space="0" w:color="auto"/>
                        <w:left w:val="none" w:sz="0" w:space="0" w:color="auto"/>
                        <w:bottom w:val="none" w:sz="0" w:space="0" w:color="auto"/>
                        <w:right w:val="none" w:sz="0" w:space="0" w:color="auto"/>
                      </w:divBdr>
                    </w:div>
                    <w:div w:id="545685345">
                      <w:marLeft w:val="0"/>
                      <w:marRight w:val="30"/>
                      <w:marTop w:val="0"/>
                      <w:marBottom w:val="0"/>
                      <w:divBdr>
                        <w:top w:val="none" w:sz="0" w:space="0" w:color="auto"/>
                        <w:left w:val="none" w:sz="0" w:space="0" w:color="auto"/>
                        <w:bottom w:val="none" w:sz="0" w:space="0" w:color="auto"/>
                        <w:right w:val="none" w:sz="0" w:space="0" w:color="auto"/>
                      </w:divBdr>
                    </w:div>
                  </w:divsChild>
                </w:div>
                <w:div w:id="288245478">
                  <w:marLeft w:val="330"/>
                  <w:marRight w:val="0"/>
                  <w:marTop w:val="0"/>
                  <w:marBottom w:val="0"/>
                  <w:divBdr>
                    <w:top w:val="none" w:sz="0" w:space="0" w:color="auto"/>
                    <w:left w:val="none" w:sz="0" w:space="0" w:color="auto"/>
                    <w:bottom w:val="none" w:sz="0" w:space="0" w:color="auto"/>
                    <w:right w:val="none" w:sz="0" w:space="0" w:color="auto"/>
                  </w:divBdr>
                </w:div>
                <w:div w:id="19160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56550">
          <w:marLeft w:val="0"/>
          <w:marRight w:val="0"/>
          <w:marTop w:val="315"/>
          <w:marBottom w:val="0"/>
          <w:divBdr>
            <w:top w:val="none" w:sz="0" w:space="0" w:color="auto"/>
            <w:left w:val="none" w:sz="0" w:space="0" w:color="auto"/>
            <w:bottom w:val="none" w:sz="0" w:space="0" w:color="auto"/>
            <w:right w:val="none" w:sz="0" w:space="0" w:color="auto"/>
          </w:divBdr>
          <w:divsChild>
            <w:div w:id="279458032">
              <w:marLeft w:val="0"/>
              <w:marRight w:val="0"/>
              <w:marTop w:val="0"/>
              <w:marBottom w:val="0"/>
              <w:divBdr>
                <w:top w:val="none" w:sz="0" w:space="0" w:color="auto"/>
                <w:left w:val="none" w:sz="0" w:space="0" w:color="auto"/>
                <w:bottom w:val="none" w:sz="0" w:space="0" w:color="auto"/>
                <w:right w:val="none" w:sz="0" w:space="0" w:color="auto"/>
              </w:divBdr>
            </w:div>
            <w:div w:id="290946133">
              <w:marLeft w:val="0"/>
              <w:marRight w:val="0"/>
              <w:marTop w:val="0"/>
              <w:marBottom w:val="0"/>
              <w:divBdr>
                <w:top w:val="none" w:sz="0" w:space="0" w:color="auto"/>
                <w:left w:val="none" w:sz="0" w:space="0" w:color="auto"/>
                <w:bottom w:val="none" w:sz="0" w:space="0" w:color="auto"/>
                <w:right w:val="none" w:sz="0" w:space="0" w:color="auto"/>
              </w:divBdr>
              <w:divsChild>
                <w:div w:id="175114905">
                  <w:marLeft w:val="0"/>
                  <w:marRight w:val="0"/>
                  <w:marTop w:val="0"/>
                  <w:marBottom w:val="0"/>
                  <w:divBdr>
                    <w:top w:val="none" w:sz="0" w:space="0" w:color="auto"/>
                    <w:left w:val="none" w:sz="0" w:space="0" w:color="auto"/>
                    <w:bottom w:val="none" w:sz="0" w:space="0" w:color="auto"/>
                    <w:right w:val="none" w:sz="0" w:space="0" w:color="auto"/>
                  </w:divBdr>
                  <w:divsChild>
                    <w:div w:id="1137647578">
                      <w:marLeft w:val="0"/>
                      <w:marRight w:val="0"/>
                      <w:marTop w:val="0"/>
                      <w:marBottom w:val="0"/>
                      <w:divBdr>
                        <w:top w:val="none" w:sz="0" w:space="0" w:color="auto"/>
                        <w:left w:val="none" w:sz="0" w:space="0" w:color="auto"/>
                        <w:bottom w:val="none" w:sz="0" w:space="0" w:color="auto"/>
                        <w:right w:val="none" w:sz="0" w:space="0" w:color="auto"/>
                      </w:divBdr>
                      <w:divsChild>
                        <w:div w:id="150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16/04/deepwater-horizon-2-1-768x3072.jpg" TargetMode="External"/><Relationship Id="rId3" Type="http://schemas.openxmlformats.org/officeDocument/2006/relationships/webSettings" Target="webSettings.xml"/><Relationship Id="rId7" Type="http://schemas.openxmlformats.org/officeDocument/2006/relationships/hyperlink" Target="https://maritimecyprus.com/wp-content/uploads/2016/04/deepwater-horizon-failure-1.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aritimecyprus.com/author/maritimecypr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198</Words>
  <Characters>1129</Characters>
  <Application>Microsoft Office Word</Application>
  <DocSecurity>0</DocSecurity>
  <Lines>9</Lines>
  <Paragraphs>2</Paragraphs>
  <ScaleCrop>false</ScaleCrop>
  <Company>HP</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2025-04-19T07:56:00Z</dcterms:created>
  <dcterms:modified xsi:type="dcterms:W3CDTF">2025-04-19T08:05:00Z</dcterms:modified>
</cp:coreProperties>
</file>