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69" w:rsidRPr="00627569" w:rsidRDefault="00627569" w:rsidP="00627569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62"/>
          <w:szCs w:val="62"/>
        </w:rPr>
      </w:pPr>
      <w:bookmarkStart w:id="0" w:name="_GoBack"/>
      <w:r w:rsidRPr="00627569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>Tưởng nhớ lại vụ chìm tàu SS Sultana, ngày 27 tháng 4 năm</w:t>
      </w:r>
      <w:r w:rsidR="000C55B8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 </w:t>
      </w:r>
      <w:r w:rsidRPr="00627569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>1865</w:t>
      </w:r>
    </w:p>
    <w:bookmarkEnd w:id="0"/>
    <w:p w:rsidR="00627569" w:rsidRPr="00627569" w:rsidRDefault="00627569" w:rsidP="00627569">
      <w:pPr>
        <w:spacing w:after="12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627569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" w:history="1">
        <w:r w:rsidRPr="00627569">
          <w:rPr>
            <w:rFonts w:ascii="Arial" w:eastAsia="Times New Roman" w:hAnsi="Arial" w:cs="Arial"/>
            <w:b/>
            <w:bCs/>
            <w:color w:val="005689"/>
            <w:sz w:val="24"/>
            <w:szCs w:val="24"/>
            <w:u w:val="single"/>
          </w:rPr>
          <w:t>maritimecyprus</w:t>
        </w:r>
      </w:hyperlink>
    </w:p>
    <w:p w:rsidR="00627569" w:rsidRPr="00627569" w:rsidRDefault="000C55B8" w:rsidP="00627569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drawing>
          <wp:inline distT="0" distB="0" distL="0" distR="0" wp14:anchorId="699C9C29" wp14:editId="381FCEC6">
            <wp:extent cx="5943600" cy="43218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569" w:rsidRP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Năm 1865, </w:t>
      </w:r>
      <w:r>
        <w:rPr>
          <w:rFonts w:ascii="Times New Roman" w:eastAsia="Times New Roman" w:hAnsi="Times New Roman" w:cs="Times New Roman"/>
          <w:sz w:val="26"/>
          <w:szCs w:val="26"/>
        </w:rPr>
        <w:t>Mỹ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đã trải qua thảm họa hàng hải lớn nhất về số người thiệt mạng.</w:t>
      </w:r>
    </w:p>
    <w:p w:rsidR="00627569" w:rsidRP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b/>
          <w:sz w:val="26"/>
          <w:szCs w:val="26"/>
        </w:rPr>
        <w:t>Sultana l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à một tàu hơi nước chạy bằng </w:t>
      </w:r>
      <w:r>
        <w:rPr>
          <w:rFonts w:ascii="Times New Roman" w:eastAsia="Times New Roman" w:hAnsi="Times New Roman" w:cs="Times New Roman"/>
          <w:sz w:val="26"/>
          <w:szCs w:val="26"/>
        </w:rPr>
        <w:t>guồng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đẩy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bên hông trên Sông Mississippi đã phát nổ vào ngày 27 tháng 4 năm 1865 trong thảm họa hàng hải lớn nhất trong lịch sử </w:t>
      </w:r>
      <w:r>
        <w:rPr>
          <w:rFonts w:ascii="Times New Roman" w:eastAsia="Times New Roman" w:hAnsi="Times New Roman" w:cs="Times New Roman"/>
          <w:sz w:val="26"/>
          <w:szCs w:val="26"/>
        </w:rPr>
        <w:t>Mỹ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7569" w:rsidRP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t>Ước tính có 1.800 trong số 2.427 hành khách của tàu đã thiệt mạng khi ba trong số bốn nồi hơi của tà</w:t>
      </w:r>
      <w:r>
        <w:rPr>
          <w:rFonts w:ascii="Times New Roman" w:eastAsia="Times New Roman" w:hAnsi="Times New Roman" w:cs="Times New Roman"/>
          <w:sz w:val="26"/>
          <w:szCs w:val="26"/>
        </w:rPr>
        <w:t>u phát nổ và tàu bị cháy đến mực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nước và chìm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>gần Memphis.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Thảm họa này từ lâu đã bị lu mờ trên báo chí bởi các sự kiện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khác 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gần </w:t>
      </w:r>
      <w:r>
        <w:rPr>
          <w:rFonts w:ascii="Times New Roman" w:eastAsia="Times New Roman" w:hAnsi="Times New Roman" w:cs="Times New Roman"/>
          <w:sz w:val="26"/>
          <w:szCs w:val="26"/>
        </w:rPr>
        <w:t>thời điểm đó là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John Wilkes Booth, kẻ ám sát Tổng thống Lincoln, đã bị giết vào ngày hôm trước.</w:t>
      </w:r>
    </w:p>
    <w:p w:rsidR="00627569" w:rsidRP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Chiếc tàu hơi nước bằng gỗ này được John Litherbury Boatyard ở Cincinnati </w:t>
      </w:r>
      <w:r>
        <w:rPr>
          <w:rFonts w:ascii="Times New Roman" w:eastAsia="Times New Roman" w:hAnsi="Times New Roman" w:cs="Times New Roman"/>
          <w:sz w:val="26"/>
          <w:szCs w:val="26"/>
        </w:rPr>
        <w:t>đóng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 vào năm 1863 và được dùng cho hoạt động buôn bán bông ở hạ lưu Mississippi.</w:t>
      </w:r>
    </w:p>
    <w:p w:rsidR="00627569" w:rsidRP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Với trọng tải 1.719 tấn, tàu hơi nước này thường chở 85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. Trong hai năm, tàu chạy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trên 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>tuyến đường thường xuyên giữa St. Louis và New Orleans, thường được giao nhiệm vụ chở quân.</w:t>
      </w:r>
    </w:p>
    <w:p w:rsid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569">
        <w:rPr>
          <w:rFonts w:ascii="Times New Roman" w:eastAsia="Times New Roman" w:hAnsi="Times New Roman" w:cs="Times New Roman"/>
          <w:sz w:val="26"/>
          <w:szCs w:val="26"/>
        </w:rPr>
        <w:t xml:space="preserve">Sau thảm kịch này,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627569">
        <w:rPr>
          <w:rFonts w:ascii="Times New Roman" w:eastAsia="Times New Roman" w:hAnsi="Times New Roman" w:cs="Times New Roman"/>
          <w:sz w:val="26"/>
          <w:szCs w:val="26"/>
        </w:rPr>
        <w:t>tiêu chuẩn kiểm tra tàu hơi nước đã được tăng cường.</w:t>
      </w:r>
    </w:p>
    <w:p w:rsidR="00627569" w:rsidRDefault="00627569" w:rsidP="006275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Pr="00140F5A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https://youtu.be/5DLKI4VltuE</w:t>
        </w:r>
      </w:hyperlink>
    </w:p>
    <w:p w:rsidR="0061713D" w:rsidRDefault="000C55B8" w:rsidP="000C55B8">
      <w:pPr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-------------------------</w:t>
      </w:r>
    </w:p>
    <w:sectPr w:rsidR="0061713D" w:rsidSect="00627569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9"/>
    <w:rsid w:val="000C55B8"/>
    <w:rsid w:val="0061713D"/>
    <w:rsid w:val="0062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B509"/>
  <w15:chartTrackingRefBased/>
  <w15:docId w15:val="{6885579C-0609-4497-9FEC-8EA0EBB8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7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27569"/>
    <w:rPr>
      <w:color w:val="0000FF"/>
      <w:u w:val="single"/>
    </w:rPr>
  </w:style>
  <w:style w:type="character" w:customStyle="1" w:styleId="td-post-date">
    <w:name w:val="td-post-date"/>
    <w:basedOn w:val="DefaultParagraphFont"/>
    <w:rsid w:val="00627569"/>
  </w:style>
  <w:style w:type="character" w:customStyle="1" w:styleId="td-nr-views-40344">
    <w:name w:val="td-nr-views-40344"/>
    <w:basedOn w:val="DefaultParagraphFont"/>
    <w:rsid w:val="00627569"/>
  </w:style>
  <w:style w:type="paragraph" w:styleId="NormalWeb">
    <w:name w:val="Normal (Web)"/>
    <w:basedOn w:val="Normal"/>
    <w:uiPriority w:val="99"/>
    <w:semiHidden/>
    <w:unhideWhenUsed/>
    <w:rsid w:val="0062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11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774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071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4894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DLKI4Vltu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2025-04-27T03:50:00Z</dcterms:created>
  <dcterms:modified xsi:type="dcterms:W3CDTF">2025-04-27T04:02:00Z</dcterms:modified>
</cp:coreProperties>
</file>