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DF" w:rsidRPr="009C3BDF" w:rsidRDefault="009C3BDF" w:rsidP="009C3BD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</w:pPr>
      <w:bookmarkStart w:id="0" w:name="_GoBack"/>
      <w:r w:rsidRPr="009C3BDF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Nhớ lại Vụ nổ tàu Union Faith </w:t>
      </w:r>
      <w:r w:rsidRPr="009C3BDF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>ngày 6 tháng 4 năm 1969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 xml:space="preserve"> </w:t>
      </w:r>
      <w:r w:rsidR="003700AA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</w:rPr>
        <w:t>khiến 25 người tử vong</w:t>
      </w:r>
    </w:p>
    <w:bookmarkEnd w:id="0"/>
    <w:p w:rsidR="009C3BDF" w:rsidRPr="009C3BDF" w:rsidRDefault="009C3BDF" w:rsidP="009C3BDF">
      <w:pPr>
        <w:spacing w:after="120" w:line="240" w:lineRule="auto"/>
        <w:jc w:val="right"/>
        <w:rPr>
          <w:rFonts w:ascii="Arial" w:eastAsia="Times New Roman" w:hAnsi="Arial" w:cs="Arial"/>
          <w:color w:val="444444"/>
        </w:rPr>
      </w:pPr>
      <w:r w:rsidRPr="009C3BDF">
        <w:rPr>
          <w:rFonts w:ascii="Arial" w:eastAsia="Times New Roman" w:hAnsi="Arial" w:cs="Arial"/>
          <w:color w:val="444444"/>
        </w:rPr>
        <w:t> </w:t>
      </w:r>
      <w:hyperlink r:id="rId4" w:history="1">
        <w:r w:rsidRPr="009C3BDF">
          <w:rPr>
            <w:rFonts w:ascii="Arial" w:eastAsia="Times New Roman" w:hAnsi="Arial" w:cs="Arial"/>
            <w:b/>
            <w:bCs/>
            <w:color w:val="005689"/>
            <w:u w:val="single"/>
          </w:rPr>
          <w:t>maritimecyprus</w:t>
        </w:r>
      </w:hyperlink>
    </w:p>
    <w:p w:rsidR="009C3BDF" w:rsidRPr="009C3BDF" w:rsidRDefault="003700AA" w:rsidP="009C3BDF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>
        <w:rPr>
          <w:noProof/>
        </w:rPr>
        <w:drawing>
          <wp:inline distT="0" distB="0" distL="0" distR="0">
            <wp:extent cx="5943600" cy="3716239"/>
            <wp:effectExtent l="0" t="0" r="0" b="0"/>
            <wp:docPr id="3" name="Picture 3" descr="https://maritimecyprus.com/wp-content/uploads/2022/03/union-faith-on-good-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itimecyprus.com/wp-content/uploads/2022/03/union-faith-on-good-tim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948" cy="372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DF" w:rsidRP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gày 6 tháng 4 năm 1969,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con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hơi nước Union Faith,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hành trình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với một hoa tiêu địa phương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dẫn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>, đang đi ngược dòng trên Sông Mississippi tại New Orleans.</w:t>
      </w:r>
    </w:p>
    <w:p w:rsidR="009C3BDF" w:rsidRP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lai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Warren J. Doucet đang đi xuôi dòng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đang kéo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 xà lan chở dầu, mỗi xà lan chứa khoảng 9.000 thùng dầu thô.</w:t>
      </w:r>
    </w:p>
    <w:p w:rsidR="009C3BDF" w:rsidRP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Một tàu kéo thứ hai được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buộc sau lái mạn trái của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chiếc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xà lan trước. Theo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tập quán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địa phương,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đoàn lai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phải được ưu tiên tại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các khúc cua. Ở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ngay phía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thượng nguồn của Cầu Greater New Orleans, tại khúc cua Gouldsboro,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Union Faith đã va chạm với xà lan dẫn đầu của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đoàn lai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>. Xà lan bị bung ra và bốc cháy.</w:t>
      </w:r>
    </w:p>
    <w:p w:rsidR="009C3BDF" w:rsidRP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Một loạt vụ nổ xảy ra gần như ngay lập tức và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>Union Faith bị nhấn chìm trong biển lửa.</w:t>
      </w:r>
    </w:p>
    <w:p w:rsidR="009C3BDF" w:rsidRP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Dầu thô bốc cháy trên sông, đe dọa các tàu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đậu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cầu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và các cơ sở cảng.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Union Faith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dạt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dòng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nước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cháy từ mũi đến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sau lái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rồi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bị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>chìm.</w:t>
      </w:r>
    </w:p>
    <w:p w:rsidR="009C3BDF" w:rsidRP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Tổng cộng 25 người trên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Union Faith, bao gồm tất cả những người trên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buồng lái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đã thiệt mạng trong vụ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tai nạn này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Cuộc điều tra cho thấy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chiếc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kéo đang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sử dụng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radio ở tần số 2738 kHz, nhưng không theo dõi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ở tần số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156,65 MHz (Kênh 13).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Hoa tiêu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trên tàu Union Faith đã sử dụng máy thu phát cầm tay hoạt động ở tần số 156,65 MHz, nhưng dường như không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trực canh ở tần số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2738 kHz. Cả hai tàu đều được trang bị radar hàng hải và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các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đèn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hàng hải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trên cả hai tàu dường như đều hoạt động bình thường.</w:t>
      </w:r>
    </w:p>
    <w:p w:rsidR="009C3BDF" w:rsidRDefault="009C3BDF" w:rsidP="009C3B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Là hậu quả trực tiếp của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vụ tai nạn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này, và theo khuyến nghị chính của </w:t>
      </w:r>
      <w:hyperlink r:id="rId6" w:tgtFrame="_blank" w:history="1">
        <w:r w:rsidR="003700AA"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Báo cáo điều tra tai nạn</w:t>
        </w:r>
      </w:hyperlink>
      <w:r w:rsidR="003700AA"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</w:rPr>
        <w:t xml:space="preserve">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hàng hải của USCG, Quốc hội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Mỹ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đã thông qua Đạo luật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liên lạc đàm 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thoại vô tuyến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giữa các tàu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(Pub.L. 93-63, ngày 4 tháng 8 năm 1971), yêu cầu các tàu trên cùng một tuyến đường thủy phải </w:t>
      </w:r>
      <w:r w:rsidR="003700AA">
        <w:rPr>
          <w:rFonts w:ascii="Times New Roman" w:eastAsia="Times New Roman" w:hAnsi="Times New Roman" w:cs="Times New Roman"/>
          <w:color w:val="222222"/>
          <w:sz w:val="26"/>
          <w:szCs w:val="26"/>
        </w:rPr>
        <w:t>sử dụng trên cùng</w:t>
      </w:r>
      <w:r w:rsidRPr="009C3B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một tần số.</w:t>
      </w:r>
    </w:p>
    <w:p w:rsidR="009C3BDF" w:rsidRPr="009C3BDF" w:rsidRDefault="003700AA" w:rsidP="003700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Có thể đọc các phản ứng của Quốc hội Mỹ </w:t>
      </w:r>
      <w:hyperlink r:id="rId7" w:tgtFrame="_blank" w:history="1">
        <w:r w:rsidRPr="003700AA">
          <w:rPr>
            <w:rFonts w:ascii="Merriweather Sans" w:eastAsia="Times New Roman" w:hAnsi="Merriweather Sans" w:cs="Times New Roman"/>
            <w:b/>
            <w:bCs/>
            <w:color w:val="0000FF"/>
            <w:sz w:val="24"/>
            <w:szCs w:val="24"/>
            <w:u w:val="single"/>
          </w:rPr>
          <w:t>tại đây</w:t>
        </w:r>
      </w:hyperlink>
      <w:r w:rsidR="009C3BDF" w:rsidRPr="009C3BDF">
        <w:rPr>
          <w:rFonts w:ascii="Merriweather Sans" w:eastAsia="Times New Roman" w:hAnsi="Merriweather Sans" w:cs="Times New Roman"/>
          <w:color w:val="222222"/>
          <w:sz w:val="23"/>
          <w:szCs w:val="23"/>
        </w:rPr>
        <w:t>.</w:t>
      </w:r>
    </w:p>
    <w:p w:rsidR="003945D2" w:rsidRDefault="009C3BDF">
      <w:r>
        <w:rPr>
          <w:noProof/>
        </w:rPr>
        <w:drawing>
          <wp:inline distT="0" distB="0" distL="0" distR="0">
            <wp:extent cx="5943600" cy="4257612"/>
            <wp:effectExtent l="0" t="0" r="0" b="0"/>
            <wp:docPr id="2" name="Picture 2" descr="https://maritimecyprus.com/wp-content/uploads/2016/04/union_faith_fi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16/04/union_faith_fire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AA" w:rsidRPr="003700AA" w:rsidRDefault="003700AA" w:rsidP="003700AA">
      <w:pPr>
        <w:jc w:val="center"/>
        <w:rPr>
          <w:sz w:val="28"/>
          <w:szCs w:val="28"/>
        </w:rPr>
      </w:pPr>
      <w:hyperlink r:id="rId9" w:history="1">
        <w:r w:rsidRPr="003700AA">
          <w:rPr>
            <w:rStyle w:val="Hyperlink"/>
            <w:sz w:val="28"/>
            <w:szCs w:val="28"/>
          </w:rPr>
          <w:t>https://youtu.be/x-l5oGVOtt4</w:t>
        </w:r>
      </w:hyperlink>
    </w:p>
    <w:p w:rsidR="003700AA" w:rsidRDefault="003700AA" w:rsidP="003700AA">
      <w:pPr>
        <w:jc w:val="center"/>
      </w:pPr>
      <w:r>
        <w:t>------------------------------------</w:t>
      </w:r>
    </w:p>
    <w:sectPr w:rsidR="003700AA" w:rsidSect="009C3BD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DF"/>
    <w:rsid w:val="003700AA"/>
    <w:rsid w:val="003945D2"/>
    <w:rsid w:val="009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92FD"/>
  <w15:chartTrackingRefBased/>
  <w15:docId w15:val="{441D13A9-C038-4111-8671-BC9056FD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3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B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C3BDF"/>
    <w:rPr>
      <w:color w:val="0000FF"/>
      <w:u w:val="single"/>
    </w:rPr>
  </w:style>
  <w:style w:type="character" w:customStyle="1" w:styleId="td-post-date">
    <w:name w:val="td-post-date"/>
    <w:basedOn w:val="DefaultParagraphFont"/>
    <w:rsid w:val="009C3BDF"/>
  </w:style>
  <w:style w:type="character" w:customStyle="1" w:styleId="td-nr-views-40267">
    <w:name w:val="td-nr-views-40267"/>
    <w:basedOn w:val="DefaultParagraphFont"/>
    <w:rsid w:val="009C3BDF"/>
  </w:style>
  <w:style w:type="paragraph" w:styleId="NormalWeb">
    <w:name w:val="Normal (Web)"/>
    <w:basedOn w:val="Normal"/>
    <w:uiPriority w:val="99"/>
    <w:semiHidden/>
    <w:unhideWhenUsed/>
    <w:rsid w:val="009C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44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338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112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4442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maritimecyprus.com/wp-content/uploads/2016/04/union-faith-responce-ops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cyprus.com/wp-content/uploads/2022/03/unionfaith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hyperlink" Target="https://youtu.be/x-l5oGVOt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2025-04-06T01:48:00Z</dcterms:created>
  <dcterms:modified xsi:type="dcterms:W3CDTF">2025-04-06T02:06:00Z</dcterms:modified>
</cp:coreProperties>
</file>