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93" w:rsidRDefault="00B97F93" w:rsidP="00B97F93">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B97F93">
        <w:rPr>
          <w:rFonts w:ascii="Times New Roman" w:eastAsia="Times New Roman" w:hAnsi="Times New Roman" w:cs="Times New Roman"/>
          <w:b/>
          <w:bCs/>
          <w:color w:val="111111"/>
          <w:spacing w:val="-10"/>
          <w:kern w:val="36"/>
          <w:sz w:val="40"/>
          <w:szCs w:val="40"/>
        </w:rPr>
        <w:t xml:space="preserve">ITF: Việc sử dụng sai </w:t>
      </w:r>
      <w:r w:rsidR="00E52ED0">
        <w:rPr>
          <w:rFonts w:ascii="Times New Roman" w:eastAsia="Times New Roman" w:hAnsi="Times New Roman" w:cs="Times New Roman"/>
          <w:b/>
          <w:bCs/>
          <w:color w:val="111111"/>
          <w:spacing w:val="-10"/>
          <w:kern w:val="36"/>
          <w:sz w:val="40"/>
          <w:szCs w:val="40"/>
        </w:rPr>
        <w:t>quốc tịch</w:t>
      </w:r>
      <w:r w:rsidRPr="00B97F93">
        <w:rPr>
          <w:rFonts w:ascii="Times New Roman" w:eastAsia="Times New Roman" w:hAnsi="Times New Roman" w:cs="Times New Roman"/>
          <w:b/>
          <w:bCs/>
          <w:color w:val="111111"/>
          <w:spacing w:val="-10"/>
          <w:kern w:val="36"/>
          <w:sz w:val="40"/>
          <w:szCs w:val="40"/>
        </w:rPr>
        <w:t xml:space="preserve"> tàu làm chậm trễ việc giải quyết các trường hợp bỏ rơi thuyền viên</w:t>
      </w:r>
    </w:p>
    <w:bookmarkEnd w:id="0"/>
    <w:p w:rsidR="00B97F93" w:rsidRPr="00807B5A" w:rsidRDefault="00B97F93" w:rsidP="00807B5A">
      <w:pPr>
        <w:pStyle w:val="NormalWeb"/>
        <w:shd w:val="clear" w:color="auto" w:fill="FFFFFF"/>
        <w:spacing w:before="0" w:beforeAutospacing="0" w:after="300" w:afterAutospacing="0" w:line="350" w:lineRule="atLeast"/>
        <w:jc w:val="right"/>
        <w:textAlignment w:val="baseline"/>
        <w:rPr>
          <w:color w:val="0070C0"/>
          <w:spacing w:val="-2"/>
          <w:sz w:val="26"/>
          <w:szCs w:val="26"/>
        </w:rPr>
      </w:pPr>
      <w:r w:rsidRPr="00807B5A">
        <w:rPr>
          <w:color w:val="0070C0"/>
          <w:spacing w:val="-2"/>
          <w:sz w:val="26"/>
          <w:szCs w:val="26"/>
        </w:rPr>
        <w:t xml:space="preserve">Liên đoàn Công nhân Vận tải Quốc tế (ITF) báo cáo rằng </w:t>
      </w:r>
      <w:r w:rsidR="00807B5A">
        <w:rPr>
          <w:color w:val="0070C0"/>
          <w:spacing w:val="-2"/>
          <w:sz w:val="26"/>
          <w:szCs w:val="26"/>
        </w:rPr>
        <w:t>có nhiều</w:t>
      </w:r>
      <w:r w:rsidRPr="00807B5A">
        <w:rPr>
          <w:color w:val="0070C0"/>
          <w:spacing w:val="-2"/>
          <w:sz w:val="26"/>
          <w:szCs w:val="26"/>
        </w:rPr>
        <w:t xml:space="preserve"> quốc gia đăng ký tàu đang cản trở nỗ lực giải quyết các trường hợp bỏ rơi thuyền viên.</w:t>
      </w:r>
    </w:p>
    <w:p w:rsidR="00B97F93" w:rsidRDefault="00B97F93" w:rsidP="00B97F93">
      <w:pPr>
        <w:pStyle w:val="NormalWeb"/>
        <w:shd w:val="clear" w:color="auto" w:fill="FFFFFF"/>
        <w:spacing w:before="0" w:beforeAutospacing="0" w:after="300" w:afterAutospacing="0" w:line="350" w:lineRule="atLeast"/>
        <w:textAlignment w:val="baseline"/>
        <w:rPr>
          <w:rFonts w:ascii="Helvetica" w:hAnsi="Helvetica" w:cs="Helvetica"/>
          <w:color w:val="212121"/>
          <w:spacing w:val="-2"/>
          <w:sz w:val="36"/>
          <w:szCs w:val="36"/>
        </w:rPr>
      </w:pPr>
      <w:r>
        <w:rPr>
          <w:noProof/>
        </w:rPr>
        <w:drawing>
          <wp:inline distT="0" distB="0" distL="0" distR="0">
            <wp:extent cx="5943600" cy="2974972"/>
            <wp:effectExtent l="0" t="0" r="0" b="0"/>
            <wp:docPr id="3" name="Picture 3"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far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74972"/>
                    </a:xfrm>
                    <a:prstGeom prst="rect">
                      <a:avLst/>
                    </a:prstGeom>
                    <a:noFill/>
                    <a:ln>
                      <a:noFill/>
                    </a:ln>
                  </pic:spPr>
                </pic:pic>
              </a:graphicData>
            </a:graphic>
          </wp:inline>
        </w:drawing>
      </w:r>
    </w:p>
    <w:p w:rsidR="00B97F93" w:rsidRPr="00B97F93" w:rsidRDefault="00B97F93" w:rsidP="00807B5A">
      <w:pPr>
        <w:pStyle w:val="NormalWeb"/>
        <w:shd w:val="clear" w:color="auto" w:fill="FFFFFF"/>
        <w:spacing w:before="120" w:beforeAutospacing="0" w:after="120" w:afterAutospacing="0"/>
        <w:jc w:val="both"/>
        <w:textAlignment w:val="baseline"/>
        <w:rPr>
          <w:sz w:val="26"/>
          <w:szCs w:val="26"/>
        </w:rPr>
      </w:pPr>
      <w:r w:rsidRPr="00B97F93">
        <w:rPr>
          <w:sz w:val="26"/>
          <w:szCs w:val="26"/>
        </w:rPr>
        <w:t xml:space="preserve">ITF đã đệ trình một bản phân tích về các </w:t>
      </w:r>
      <w:r>
        <w:rPr>
          <w:sz w:val="26"/>
          <w:szCs w:val="26"/>
        </w:rPr>
        <w:t>vụ</w:t>
      </w:r>
      <w:r w:rsidRPr="00B97F93">
        <w:rPr>
          <w:sz w:val="26"/>
          <w:szCs w:val="26"/>
        </w:rPr>
        <w:t xml:space="preserve"> bỏ rơi </w:t>
      </w:r>
      <w:r>
        <w:rPr>
          <w:sz w:val="26"/>
          <w:szCs w:val="26"/>
        </w:rPr>
        <w:t xml:space="preserve">thuyền viên </w:t>
      </w:r>
      <w:r w:rsidRPr="00B97F93">
        <w:rPr>
          <w:sz w:val="26"/>
          <w:szCs w:val="26"/>
        </w:rPr>
        <w:t>trong giai đoạn từ ngày 1 tháng 1 đến ngày 31 thán</w:t>
      </w:r>
      <w:r>
        <w:rPr>
          <w:sz w:val="26"/>
          <w:szCs w:val="26"/>
        </w:rPr>
        <w:t xml:space="preserve">g 12 năm 2024 cho Ủy ban pháp </w:t>
      </w:r>
      <w:r w:rsidR="00807B5A">
        <w:rPr>
          <w:sz w:val="26"/>
          <w:szCs w:val="26"/>
        </w:rPr>
        <w:t>l</w:t>
      </w:r>
      <w:r>
        <w:rPr>
          <w:sz w:val="26"/>
          <w:szCs w:val="26"/>
        </w:rPr>
        <w:t>uật của</w:t>
      </w:r>
      <w:r w:rsidRPr="00B97F93">
        <w:rPr>
          <w:sz w:val="26"/>
          <w:szCs w:val="26"/>
        </w:rPr>
        <w:t xml:space="preserve"> IMO (LEG), dự kiến ​​diễn ra từ ngày 24 đến ngày 28 tháng 3 năm 2025. Tài liệu này đưa ra các bình luận về tài liệu LEG 112/4(a), do Ban thư ký IMO và ILO đệ trình.</w:t>
      </w:r>
    </w:p>
    <w:p w:rsidR="00B97F93" w:rsidRPr="00B97F93" w:rsidRDefault="00B97F93" w:rsidP="00807B5A">
      <w:pPr>
        <w:pStyle w:val="NormalWeb"/>
        <w:shd w:val="clear" w:color="auto" w:fill="FFFFFF"/>
        <w:spacing w:before="120" w:beforeAutospacing="0" w:after="120" w:afterAutospacing="0"/>
        <w:jc w:val="both"/>
        <w:textAlignment w:val="baseline"/>
        <w:rPr>
          <w:sz w:val="26"/>
          <w:szCs w:val="26"/>
        </w:rPr>
      </w:pPr>
      <w:r w:rsidRPr="00B97F93">
        <w:rPr>
          <w:sz w:val="26"/>
          <w:szCs w:val="26"/>
        </w:rPr>
        <w:t>Theo Liên đoàn</w:t>
      </w:r>
      <w:r>
        <w:rPr>
          <w:sz w:val="26"/>
          <w:szCs w:val="26"/>
        </w:rPr>
        <w:t xml:space="preserve"> này</w:t>
      </w:r>
      <w:r w:rsidRPr="00B97F93">
        <w:rPr>
          <w:sz w:val="26"/>
          <w:szCs w:val="26"/>
        </w:rPr>
        <w:t xml:space="preserve">, vấn đề các quốc gia </w:t>
      </w:r>
      <w:r>
        <w:rPr>
          <w:sz w:val="26"/>
          <w:szCs w:val="26"/>
        </w:rPr>
        <w:t>đăng ký tàu</w:t>
      </w:r>
      <w:r w:rsidRPr="00B97F93">
        <w:rPr>
          <w:sz w:val="26"/>
          <w:szCs w:val="26"/>
        </w:rPr>
        <w:t xml:space="preserve"> đã được tiết lộ trong các phát hiện mới nhất về tình trạng bỏ rơi thuyền viên do ITF cung cấp cho Tổ chức Hàng hải Quốc tế. Tổng cộng có 312 </w:t>
      </w:r>
      <w:r>
        <w:rPr>
          <w:sz w:val="26"/>
          <w:szCs w:val="26"/>
        </w:rPr>
        <w:t>vụ</w:t>
      </w:r>
      <w:r w:rsidRPr="00B97F93">
        <w:rPr>
          <w:sz w:val="26"/>
          <w:szCs w:val="26"/>
        </w:rPr>
        <w:t xml:space="preserve"> </w:t>
      </w:r>
      <w:r w:rsidR="00807B5A" w:rsidRPr="00B97F93">
        <w:rPr>
          <w:sz w:val="26"/>
          <w:szCs w:val="26"/>
        </w:rPr>
        <w:t xml:space="preserve">bỏ rơi </w:t>
      </w:r>
      <w:r>
        <w:rPr>
          <w:sz w:val="26"/>
          <w:szCs w:val="26"/>
        </w:rPr>
        <w:t xml:space="preserve">thuyền viên </w:t>
      </w:r>
      <w:r w:rsidRPr="00B97F93">
        <w:rPr>
          <w:sz w:val="26"/>
          <w:szCs w:val="26"/>
        </w:rPr>
        <w:t>được báo cáo vào năm 2024 liên quan đến 3.133 thuyền viên trên 282 tàu khác nhau. Trong số các trường hợp được báo cáo, 182 (58%)</w:t>
      </w:r>
      <w:r>
        <w:rPr>
          <w:sz w:val="26"/>
          <w:szCs w:val="26"/>
        </w:rPr>
        <w:t xml:space="preserve"> vụ</w:t>
      </w:r>
      <w:r w:rsidRPr="00B97F93">
        <w:rPr>
          <w:sz w:val="26"/>
          <w:szCs w:val="26"/>
        </w:rPr>
        <w:t xml:space="preserve"> liên quan đến </w:t>
      </w:r>
      <w:r w:rsidR="00807B5A">
        <w:rPr>
          <w:sz w:val="26"/>
          <w:szCs w:val="26"/>
        </w:rPr>
        <w:t xml:space="preserve">tàu mang </w:t>
      </w:r>
      <w:r w:rsidRPr="00B97F93">
        <w:rPr>
          <w:sz w:val="26"/>
          <w:szCs w:val="26"/>
        </w:rPr>
        <w:t>cờ của các quốc gia đã phê chuẩn MLC và đã chấp nhận việc có hiệu lực của các sửa đổi năm 2014, tỷ lệ này thấp hơn nhiều so với năm 2023.</w:t>
      </w:r>
    </w:p>
    <w:p w:rsidR="00B97F93" w:rsidRPr="00B97F93" w:rsidRDefault="00B97F93" w:rsidP="00B97F93">
      <w:pPr>
        <w:pStyle w:val="NormalWeb"/>
        <w:shd w:val="clear" w:color="auto" w:fill="FFFFFF"/>
        <w:spacing w:before="0" w:beforeAutospacing="0" w:after="0" w:afterAutospacing="0"/>
        <w:jc w:val="both"/>
        <w:textAlignment w:val="baseline"/>
        <w:rPr>
          <w:sz w:val="26"/>
          <w:szCs w:val="26"/>
        </w:rPr>
      </w:pPr>
      <w:r w:rsidRPr="00B97F93">
        <w:rPr>
          <w:sz w:val="26"/>
          <w:szCs w:val="26"/>
        </w:rPr>
        <w:t xml:space="preserve">Ngoài ra, có báo cáo về </w:t>
      </w:r>
      <w:r w:rsidR="00FD0C14">
        <w:rPr>
          <w:sz w:val="26"/>
          <w:szCs w:val="26"/>
        </w:rPr>
        <w:t>15 vụ</w:t>
      </w:r>
      <w:r>
        <w:rPr>
          <w:sz w:val="26"/>
          <w:szCs w:val="26"/>
        </w:rPr>
        <w:t xml:space="preserve"> </w:t>
      </w:r>
      <w:r w:rsidR="00FD0C14" w:rsidRPr="00B97F93">
        <w:rPr>
          <w:sz w:val="26"/>
          <w:szCs w:val="26"/>
        </w:rPr>
        <w:t>(</w:t>
      </w:r>
      <w:r w:rsidR="00FD0C14">
        <w:rPr>
          <w:sz w:val="26"/>
          <w:szCs w:val="26"/>
        </w:rPr>
        <w:t xml:space="preserve">chiếm </w:t>
      </w:r>
      <w:r w:rsidR="00FD0C14" w:rsidRPr="00B97F93">
        <w:rPr>
          <w:sz w:val="26"/>
          <w:szCs w:val="26"/>
        </w:rPr>
        <w:t xml:space="preserve">5%) </w:t>
      </w:r>
      <w:r w:rsidR="00FD0C14">
        <w:rPr>
          <w:sz w:val="26"/>
          <w:szCs w:val="26"/>
        </w:rPr>
        <w:t xml:space="preserve">liên quan đến những quốc gia </w:t>
      </w:r>
      <w:r w:rsidRPr="00B97F93">
        <w:rPr>
          <w:sz w:val="26"/>
          <w:szCs w:val="26"/>
        </w:rPr>
        <w:t xml:space="preserve">đã phê chuẩn MLC nhưng chưa chấp nhận các sửa đổi năm 2014. Chín mươi ba </w:t>
      </w:r>
      <w:r w:rsidR="00FD0C14">
        <w:rPr>
          <w:sz w:val="26"/>
          <w:szCs w:val="26"/>
        </w:rPr>
        <w:t xml:space="preserve">vụ </w:t>
      </w:r>
      <w:r w:rsidR="00FD0C14" w:rsidRPr="00B97F93">
        <w:rPr>
          <w:sz w:val="26"/>
          <w:szCs w:val="26"/>
        </w:rPr>
        <w:t>(</w:t>
      </w:r>
      <w:r w:rsidR="00FD0C14">
        <w:rPr>
          <w:sz w:val="26"/>
          <w:szCs w:val="26"/>
        </w:rPr>
        <w:t xml:space="preserve">chiếm </w:t>
      </w:r>
      <w:r w:rsidR="00FD0C14" w:rsidRPr="00B97F93">
        <w:rPr>
          <w:sz w:val="26"/>
          <w:szCs w:val="26"/>
        </w:rPr>
        <w:t xml:space="preserve">30%) </w:t>
      </w:r>
      <w:r w:rsidR="00FD0C14">
        <w:rPr>
          <w:sz w:val="26"/>
          <w:szCs w:val="26"/>
        </w:rPr>
        <w:t xml:space="preserve">liên quan đến </w:t>
      </w:r>
      <w:r w:rsidR="00807B5A">
        <w:rPr>
          <w:sz w:val="26"/>
          <w:szCs w:val="26"/>
        </w:rPr>
        <w:t xml:space="preserve">những </w:t>
      </w:r>
      <w:r w:rsidR="00FD0C14">
        <w:rPr>
          <w:sz w:val="26"/>
          <w:szCs w:val="26"/>
        </w:rPr>
        <w:t xml:space="preserve">quốc gia đăng ký tàu </w:t>
      </w:r>
      <w:r w:rsidRPr="00B97F93">
        <w:rPr>
          <w:sz w:val="26"/>
          <w:szCs w:val="26"/>
        </w:rPr>
        <w:t xml:space="preserve">chưa phê chuẩn MLC và 22 </w:t>
      </w:r>
      <w:r w:rsidR="00FD0C14">
        <w:rPr>
          <w:sz w:val="26"/>
          <w:szCs w:val="26"/>
        </w:rPr>
        <w:t>vụ</w:t>
      </w:r>
      <w:r w:rsidRPr="00B97F93">
        <w:rPr>
          <w:sz w:val="26"/>
          <w:szCs w:val="26"/>
        </w:rPr>
        <w:t xml:space="preserve"> </w:t>
      </w:r>
      <w:r w:rsidR="00FD0C14" w:rsidRPr="00B97F93">
        <w:rPr>
          <w:sz w:val="26"/>
          <w:szCs w:val="26"/>
        </w:rPr>
        <w:t xml:space="preserve">(7%) </w:t>
      </w:r>
      <w:r w:rsidRPr="00B97F93">
        <w:rPr>
          <w:sz w:val="26"/>
          <w:szCs w:val="26"/>
        </w:rPr>
        <w:t xml:space="preserve">không </w:t>
      </w:r>
      <w:r w:rsidR="00FD0C14">
        <w:rPr>
          <w:sz w:val="26"/>
          <w:szCs w:val="26"/>
        </w:rPr>
        <w:t>xác định được quốc gia đăng ký</w:t>
      </w:r>
      <w:r w:rsidRPr="00B97F93">
        <w:rPr>
          <w:sz w:val="26"/>
          <w:szCs w:val="26"/>
        </w:rPr>
        <w:t xml:space="preserve"> hoặc </w:t>
      </w:r>
      <w:r w:rsidR="00FD0C14">
        <w:rPr>
          <w:sz w:val="26"/>
          <w:szCs w:val="26"/>
        </w:rPr>
        <w:t>mang</w:t>
      </w:r>
      <w:r w:rsidRPr="00B97F93">
        <w:rPr>
          <w:sz w:val="26"/>
          <w:szCs w:val="26"/>
        </w:rPr>
        <w:t xml:space="preserve"> </w:t>
      </w:r>
      <w:r w:rsidR="00807B5A">
        <w:rPr>
          <w:sz w:val="26"/>
          <w:szCs w:val="26"/>
        </w:rPr>
        <w:t xml:space="preserve">quốc tịch </w:t>
      </w:r>
      <w:r w:rsidRPr="00B97F93">
        <w:rPr>
          <w:sz w:val="26"/>
          <w:szCs w:val="26"/>
        </w:rPr>
        <w:t>giả</w:t>
      </w:r>
      <w:r w:rsidR="00FD0C14">
        <w:rPr>
          <w:sz w:val="26"/>
          <w:szCs w:val="26"/>
        </w:rPr>
        <w:t xml:space="preserve"> (xem đồ họa bên dưới)</w:t>
      </w:r>
      <w:r w:rsidRPr="00B97F93">
        <w:rPr>
          <w:sz w:val="26"/>
          <w:szCs w:val="26"/>
        </w:rPr>
        <w:t>.</w:t>
      </w:r>
      <w:r w:rsidR="00FD0C14">
        <w:rPr>
          <w:sz w:val="26"/>
          <w:szCs w:val="26"/>
        </w:rPr>
        <w:t xml:space="preserve"> </w:t>
      </w:r>
    </w:p>
    <w:p w:rsidR="00B97F93" w:rsidRDefault="00B97F93" w:rsidP="00B97F93">
      <w:pPr>
        <w:rPr>
          <w:rFonts w:ascii="Times New Roman" w:hAnsi="Times New Roman" w:cs="Times New Roman"/>
          <w:sz w:val="24"/>
          <w:szCs w:val="24"/>
        </w:rPr>
      </w:pPr>
      <w:r>
        <w:rPr>
          <w:noProof/>
          <w:color w:val="A0A0A0"/>
          <w:bdr w:val="none" w:sz="0" w:space="0" w:color="auto" w:frame="1"/>
        </w:rPr>
        <w:lastRenderedPageBreak/>
        <w:drawing>
          <wp:inline distT="0" distB="0" distL="0" distR="0">
            <wp:extent cx="6316980" cy="3185160"/>
            <wp:effectExtent l="0" t="0" r="7620" b="0"/>
            <wp:docPr id="2" name="Picture 2" descr="ITF: Flag state misuse delays the resolution of abandonment cas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F: Flag state misuse delays the resolution of abandonment cas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6980" cy="3185160"/>
                    </a:xfrm>
                    <a:prstGeom prst="rect">
                      <a:avLst/>
                    </a:prstGeom>
                    <a:noFill/>
                    <a:ln>
                      <a:noFill/>
                    </a:ln>
                  </pic:spPr>
                </pic:pic>
              </a:graphicData>
            </a:graphic>
          </wp:inline>
        </w:drawing>
      </w:r>
    </w:p>
    <w:p w:rsidR="00FD0C14" w:rsidRPr="00FD0C14" w:rsidRDefault="00FD0C14" w:rsidP="00FD0C14">
      <w:pPr>
        <w:pStyle w:val="NormalWeb"/>
        <w:shd w:val="clear" w:color="auto" w:fill="FFFFFF"/>
        <w:spacing w:before="120" w:beforeAutospacing="0" w:after="120" w:afterAutospacing="0"/>
        <w:jc w:val="both"/>
        <w:textAlignment w:val="baseline"/>
        <w:rPr>
          <w:sz w:val="26"/>
          <w:szCs w:val="26"/>
        </w:rPr>
      </w:pPr>
      <w:r w:rsidRPr="00FD0C14">
        <w:rPr>
          <w:sz w:val="26"/>
          <w:szCs w:val="26"/>
        </w:rPr>
        <w:t xml:space="preserve">Hơn nữa, ITF đã gặp phải </w:t>
      </w:r>
      <w:r>
        <w:rPr>
          <w:sz w:val="26"/>
          <w:szCs w:val="26"/>
        </w:rPr>
        <w:t>nhiều</w:t>
      </w:r>
      <w:r w:rsidRPr="00FD0C14">
        <w:rPr>
          <w:sz w:val="26"/>
          <w:szCs w:val="26"/>
        </w:rPr>
        <w:t xml:space="preserve"> trường hợp mà </w:t>
      </w:r>
      <w:r>
        <w:rPr>
          <w:sz w:val="26"/>
          <w:szCs w:val="26"/>
        </w:rPr>
        <w:t>đăng ký quốc tịch</w:t>
      </w:r>
      <w:r w:rsidRPr="00FD0C14">
        <w:rPr>
          <w:sz w:val="26"/>
          <w:szCs w:val="26"/>
        </w:rPr>
        <w:t xml:space="preserve"> của tàu bị thu hồi trong quá trình </w:t>
      </w:r>
      <w:r w:rsidR="00807B5A">
        <w:rPr>
          <w:sz w:val="26"/>
          <w:szCs w:val="26"/>
        </w:rPr>
        <w:t xml:space="preserve">đang </w:t>
      </w:r>
      <w:r w:rsidRPr="00FD0C14">
        <w:rPr>
          <w:sz w:val="26"/>
          <w:szCs w:val="26"/>
        </w:rPr>
        <w:t>xử lý trường hợp bỏ rơi</w:t>
      </w:r>
      <w:r>
        <w:rPr>
          <w:sz w:val="26"/>
          <w:szCs w:val="26"/>
        </w:rPr>
        <w:t xml:space="preserve"> thuyền viên</w:t>
      </w:r>
      <w:r w:rsidRPr="00FD0C14">
        <w:rPr>
          <w:sz w:val="26"/>
          <w:szCs w:val="26"/>
        </w:rPr>
        <w:t>.</w:t>
      </w:r>
    </w:p>
    <w:p w:rsidR="00FD0C14" w:rsidRPr="00807B5A" w:rsidRDefault="00FD0C14" w:rsidP="00FD0C14">
      <w:pPr>
        <w:pStyle w:val="NormalWeb"/>
        <w:shd w:val="clear" w:color="auto" w:fill="FFFFFF"/>
        <w:spacing w:before="120" w:beforeAutospacing="0" w:after="120" w:afterAutospacing="0"/>
        <w:jc w:val="center"/>
        <w:textAlignment w:val="baseline"/>
        <w:rPr>
          <w:color w:val="C00000"/>
          <w:sz w:val="26"/>
          <w:szCs w:val="26"/>
        </w:rPr>
      </w:pPr>
      <w:r w:rsidRPr="00807B5A">
        <w:rPr>
          <w:color w:val="C00000"/>
          <w:sz w:val="26"/>
          <w:szCs w:val="26"/>
        </w:rPr>
        <w:t xml:space="preserve">Quốc gia </w:t>
      </w:r>
      <w:r w:rsidRPr="00807B5A">
        <w:rPr>
          <w:color w:val="C00000"/>
          <w:sz w:val="26"/>
          <w:szCs w:val="26"/>
        </w:rPr>
        <w:t>đăng ký tàu</w:t>
      </w:r>
      <w:r w:rsidRPr="00807B5A">
        <w:rPr>
          <w:color w:val="C00000"/>
          <w:sz w:val="26"/>
          <w:szCs w:val="26"/>
        </w:rPr>
        <w:t xml:space="preserve"> phải đóng vai trò quan trọng trong việc giải quyết bất kỳ trường hợp bỏ rơi </w:t>
      </w:r>
      <w:r w:rsidRPr="00807B5A">
        <w:rPr>
          <w:color w:val="C00000"/>
          <w:sz w:val="26"/>
          <w:szCs w:val="26"/>
        </w:rPr>
        <w:t xml:space="preserve">thuyền viên </w:t>
      </w:r>
      <w:r w:rsidRPr="00807B5A">
        <w:rPr>
          <w:color w:val="C00000"/>
          <w:sz w:val="26"/>
          <w:szCs w:val="26"/>
        </w:rPr>
        <w:t xml:space="preserve">nào. Việc thu hồi </w:t>
      </w:r>
      <w:r w:rsidR="00807B5A">
        <w:rPr>
          <w:color w:val="C00000"/>
          <w:sz w:val="26"/>
          <w:szCs w:val="26"/>
        </w:rPr>
        <w:t>quốc tịch</w:t>
      </w:r>
      <w:r w:rsidRPr="00807B5A">
        <w:rPr>
          <w:color w:val="C00000"/>
          <w:sz w:val="26"/>
          <w:szCs w:val="26"/>
        </w:rPr>
        <w:t xml:space="preserve"> trước khi </w:t>
      </w:r>
      <w:r w:rsidRPr="00807B5A">
        <w:rPr>
          <w:color w:val="C00000"/>
          <w:sz w:val="26"/>
          <w:szCs w:val="26"/>
        </w:rPr>
        <w:t>vụ việc</w:t>
      </w:r>
      <w:r w:rsidRPr="00807B5A">
        <w:rPr>
          <w:color w:val="C00000"/>
          <w:sz w:val="26"/>
          <w:szCs w:val="26"/>
        </w:rPr>
        <w:t xml:space="preserve"> được giải quyết sẽ khiến t</w:t>
      </w:r>
      <w:r w:rsidRPr="00807B5A">
        <w:rPr>
          <w:color w:val="C00000"/>
          <w:sz w:val="26"/>
          <w:szCs w:val="26"/>
        </w:rPr>
        <w:t xml:space="preserve">thuyền viên </w:t>
      </w:r>
      <w:r w:rsidRPr="00807B5A">
        <w:rPr>
          <w:color w:val="C00000"/>
          <w:sz w:val="26"/>
          <w:szCs w:val="26"/>
        </w:rPr>
        <w:t xml:space="preserve">không </w:t>
      </w:r>
      <w:r w:rsidRPr="00807B5A">
        <w:rPr>
          <w:color w:val="C00000"/>
          <w:sz w:val="26"/>
          <w:szCs w:val="26"/>
        </w:rPr>
        <w:t>nhận được</w:t>
      </w:r>
      <w:r w:rsidRPr="00807B5A">
        <w:rPr>
          <w:color w:val="C00000"/>
          <w:sz w:val="26"/>
          <w:szCs w:val="26"/>
        </w:rPr>
        <w:t xml:space="preserve"> sự hỗ trợ cần thiết.</w:t>
      </w:r>
    </w:p>
    <w:p w:rsidR="00FD0C14" w:rsidRPr="00FD0C14" w:rsidRDefault="00FD0C14" w:rsidP="00FD0C14">
      <w:pPr>
        <w:pStyle w:val="NormalWeb"/>
        <w:shd w:val="clear" w:color="auto" w:fill="FFFFFF"/>
        <w:spacing w:before="120" w:beforeAutospacing="0" w:after="120" w:afterAutospacing="0"/>
        <w:jc w:val="both"/>
        <w:textAlignment w:val="baseline"/>
        <w:rPr>
          <w:sz w:val="26"/>
          <w:szCs w:val="26"/>
        </w:rPr>
      </w:pPr>
      <w:r w:rsidRPr="00FD0C14">
        <w:rPr>
          <w:sz w:val="26"/>
          <w:szCs w:val="26"/>
        </w:rPr>
        <w:t>… theo ITF.</w:t>
      </w:r>
    </w:p>
    <w:p w:rsidR="00FD0C14" w:rsidRPr="00FD0C14" w:rsidRDefault="00FD0C14" w:rsidP="00FD0C14">
      <w:pPr>
        <w:pStyle w:val="NormalWeb"/>
        <w:shd w:val="clear" w:color="auto" w:fill="FFFFFF"/>
        <w:spacing w:before="120" w:beforeAutospacing="0" w:after="120" w:afterAutospacing="0"/>
        <w:jc w:val="both"/>
        <w:textAlignment w:val="baseline"/>
        <w:rPr>
          <w:b/>
          <w:sz w:val="26"/>
          <w:szCs w:val="26"/>
        </w:rPr>
      </w:pPr>
      <w:r w:rsidRPr="00FD0C14">
        <w:rPr>
          <w:b/>
          <w:sz w:val="26"/>
          <w:szCs w:val="26"/>
        </w:rPr>
        <w:t xml:space="preserve">Các tàu không có bảo hiểm </w:t>
      </w:r>
      <w:r w:rsidRPr="00FD0C14">
        <w:rPr>
          <w:b/>
          <w:sz w:val="26"/>
          <w:szCs w:val="26"/>
        </w:rPr>
        <w:t>hồi hương thuyền viên tính theo quốc tịch</w:t>
      </w:r>
      <w:r w:rsidRPr="00FD0C14">
        <w:rPr>
          <w:b/>
          <w:sz w:val="26"/>
          <w:szCs w:val="26"/>
        </w:rPr>
        <w:t xml:space="preserve"> </w:t>
      </w:r>
    </w:p>
    <w:p w:rsidR="00FD0C14" w:rsidRDefault="00FD0C14" w:rsidP="00FD0C14">
      <w:pPr>
        <w:pStyle w:val="NormalWeb"/>
        <w:shd w:val="clear" w:color="auto" w:fill="FFFFFF"/>
        <w:spacing w:before="120" w:beforeAutospacing="0" w:after="120" w:afterAutospacing="0"/>
        <w:jc w:val="both"/>
        <w:textAlignment w:val="baseline"/>
        <w:rPr>
          <w:sz w:val="26"/>
          <w:szCs w:val="26"/>
        </w:rPr>
      </w:pPr>
      <w:r w:rsidRPr="00FD0C14">
        <w:rPr>
          <w:sz w:val="26"/>
          <w:szCs w:val="26"/>
        </w:rPr>
        <w:t xml:space="preserve">Trong số các trường hợp không có bảo hiểm hợp lệ, </w:t>
      </w:r>
      <w:r w:rsidR="00807B5A">
        <w:rPr>
          <w:sz w:val="26"/>
          <w:szCs w:val="26"/>
        </w:rPr>
        <w:t xml:space="preserve">có </w:t>
      </w:r>
      <w:r w:rsidRPr="00FD0C14">
        <w:rPr>
          <w:sz w:val="26"/>
          <w:szCs w:val="26"/>
        </w:rPr>
        <w:t xml:space="preserve">73 tàu </w:t>
      </w:r>
      <w:r>
        <w:rPr>
          <w:sz w:val="26"/>
          <w:szCs w:val="26"/>
        </w:rPr>
        <w:t>mang</w:t>
      </w:r>
      <w:r w:rsidRPr="00FD0C14">
        <w:rPr>
          <w:sz w:val="26"/>
          <w:szCs w:val="26"/>
        </w:rPr>
        <w:t xml:space="preserve"> cờ </w:t>
      </w:r>
      <w:r>
        <w:rPr>
          <w:sz w:val="26"/>
          <w:szCs w:val="26"/>
        </w:rPr>
        <w:t xml:space="preserve">của các quốc gia </w:t>
      </w:r>
      <w:r w:rsidRPr="00FD0C14">
        <w:rPr>
          <w:sz w:val="26"/>
          <w:szCs w:val="26"/>
        </w:rPr>
        <w:t>đã phê chuẩn MLC và các sửa đổi năm 2014, nghĩa là chúng phải được bảo hiểm.</w:t>
      </w:r>
    </w:p>
    <w:p w:rsidR="00FD0C14" w:rsidRPr="00FD0C14" w:rsidRDefault="00FD0C14" w:rsidP="00FD0C14">
      <w:pPr>
        <w:pStyle w:val="NormalWeb"/>
        <w:shd w:val="clear" w:color="auto" w:fill="FFFFFF"/>
        <w:spacing w:before="120" w:beforeAutospacing="0" w:after="120" w:afterAutospacing="0"/>
        <w:jc w:val="center"/>
        <w:textAlignment w:val="baseline"/>
        <w:rPr>
          <w:rFonts w:ascii="Calibri" w:hAnsi="Calibri" w:cs="Calibri"/>
          <w:color w:val="4472C4" w:themeColor="accent1"/>
          <w:sz w:val="28"/>
          <w:szCs w:val="28"/>
        </w:rPr>
      </w:pPr>
      <w:r w:rsidRPr="00FD0C14">
        <w:rPr>
          <w:rFonts w:ascii="Calibri" w:hAnsi="Calibri" w:cs="Calibri"/>
          <w:color w:val="4472C4" w:themeColor="accent1"/>
          <w:sz w:val="28"/>
          <w:szCs w:val="28"/>
        </w:rPr>
        <w:t>Số tàu không có bảo hiểm hồi hương thuyền viên tính theo quốc tịch</w:t>
      </w:r>
    </w:p>
    <w:p w:rsidR="00B97F93" w:rsidRDefault="00B97F93" w:rsidP="00FD0C14">
      <w:pPr>
        <w:spacing w:after="0"/>
        <w:rPr>
          <w:rFonts w:ascii="Times New Roman" w:hAnsi="Times New Roman" w:cs="Times New Roman"/>
        </w:rPr>
      </w:pPr>
      <w:r>
        <w:rPr>
          <w:noProof/>
          <w:color w:val="A0A0A0"/>
          <w:bdr w:val="none" w:sz="0" w:space="0" w:color="auto" w:frame="1"/>
        </w:rPr>
        <w:drawing>
          <wp:inline distT="0" distB="0" distL="0" distR="0">
            <wp:extent cx="5874947" cy="2209165"/>
            <wp:effectExtent l="0" t="0" r="0" b="635"/>
            <wp:docPr id="1" name="Picture 1" descr="ITF: Flag state misuse delays the resolution of abandonment cas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F: Flag state misuse delays the resolution of abandonment cases">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15946"/>
                    <a:stretch/>
                  </pic:blipFill>
                  <pic:spPr bwMode="auto">
                    <a:xfrm>
                      <a:off x="0" y="0"/>
                      <a:ext cx="5901328" cy="2219085"/>
                    </a:xfrm>
                    <a:prstGeom prst="rect">
                      <a:avLst/>
                    </a:prstGeom>
                    <a:noFill/>
                    <a:ln>
                      <a:noFill/>
                    </a:ln>
                    <a:extLst>
                      <a:ext uri="{53640926-AAD7-44D8-BBD7-CCE9431645EC}">
                        <a14:shadowObscured xmlns:a14="http://schemas.microsoft.com/office/drawing/2010/main"/>
                      </a:ext>
                    </a:extLst>
                  </pic:spPr>
                </pic:pic>
              </a:graphicData>
            </a:graphic>
          </wp:inline>
        </w:drawing>
      </w:r>
    </w:p>
    <w:p w:rsidR="00FD0C14" w:rsidRPr="00807B5A" w:rsidRDefault="00FD0C14" w:rsidP="00807B5A">
      <w:pPr>
        <w:pStyle w:val="NormalWeb"/>
        <w:shd w:val="clear" w:color="auto" w:fill="FFFFFF"/>
        <w:spacing w:before="0" w:beforeAutospacing="0" w:after="120" w:afterAutospacing="0"/>
        <w:jc w:val="both"/>
        <w:textAlignment w:val="baseline"/>
        <w:rPr>
          <w:sz w:val="26"/>
          <w:szCs w:val="26"/>
        </w:rPr>
      </w:pPr>
      <w:r w:rsidRPr="00807B5A">
        <w:rPr>
          <w:sz w:val="26"/>
          <w:szCs w:val="26"/>
        </w:rPr>
        <w:t xml:space="preserve">Vì những lý do tương tự, không nên chấp nhận </w:t>
      </w:r>
      <w:r w:rsidR="00807B5A">
        <w:rPr>
          <w:sz w:val="26"/>
          <w:szCs w:val="26"/>
        </w:rPr>
        <w:t xml:space="preserve">việc </w:t>
      </w:r>
      <w:r w:rsidRPr="00807B5A">
        <w:rPr>
          <w:sz w:val="26"/>
          <w:szCs w:val="26"/>
        </w:rPr>
        <w:t xml:space="preserve">thay đổi </w:t>
      </w:r>
      <w:r w:rsidR="00807B5A">
        <w:rPr>
          <w:sz w:val="26"/>
          <w:szCs w:val="26"/>
        </w:rPr>
        <w:t xml:space="preserve">quốc tịch tàu </w:t>
      </w:r>
      <w:r w:rsidRPr="00807B5A">
        <w:rPr>
          <w:sz w:val="26"/>
          <w:szCs w:val="26"/>
        </w:rPr>
        <w:t xml:space="preserve">khi </w:t>
      </w:r>
      <w:r w:rsidR="00807B5A">
        <w:rPr>
          <w:sz w:val="26"/>
          <w:szCs w:val="26"/>
        </w:rPr>
        <w:t xml:space="preserve">nó </w:t>
      </w:r>
      <w:r w:rsidRPr="00807B5A">
        <w:rPr>
          <w:sz w:val="26"/>
          <w:szCs w:val="26"/>
        </w:rPr>
        <w:t>đang trong quá trình bỏ</w:t>
      </w:r>
      <w:r w:rsidR="00807B5A">
        <w:rPr>
          <w:sz w:val="26"/>
          <w:szCs w:val="26"/>
        </w:rPr>
        <w:t xml:space="preserve"> rơi thuyền viên</w:t>
      </w:r>
      <w:r w:rsidRPr="00807B5A">
        <w:rPr>
          <w:sz w:val="26"/>
          <w:szCs w:val="26"/>
        </w:rPr>
        <w:t xml:space="preserve">. ITF cũng quan sát thấy các chiến thuật gian dối từ các nhà cung cấp </w:t>
      </w:r>
      <w:r w:rsidR="00807B5A">
        <w:rPr>
          <w:sz w:val="26"/>
          <w:szCs w:val="26"/>
        </w:rPr>
        <w:t>đảm</w:t>
      </w:r>
      <w:r w:rsidRPr="00807B5A">
        <w:rPr>
          <w:sz w:val="26"/>
          <w:szCs w:val="26"/>
        </w:rPr>
        <w:t xml:space="preserve"> tài chính, những người </w:t>
      </w:r>
      <w:r w:rsidR="00807B5A">
        <w:rPr>
          <w:sz w:val="26"/>
          <w:szCs w:val="26"/>
        </w:rPr>
        <w:t xml:space="preserve">này </w:t>
      </w:r>
      <w:r w:rsidRPr="00807B5A">
        <w:rPr>
          <w:sz w:val="26"/>
          <w:szCs w:val="26"/>
        </w:rPr>
        <w:t xml:space="preserve">cố gắng trì hoãn nghĩa vụ </w:t>
      </w:r>
      <w:r w:rsidR="00807B5A">
        <w:rPr>
          <w:sz w:val="26"/>
          <w:szCs w:val="26"/>
        </w:rPr>
        <w:t xml:space="preserve">của mình trong </w:t>
      </w:r>
      <w:r w:rsidR="00807B5A">
        <w:rPr>
          <w:sz w:val="26"/>
          <w:szCs w:val="26"/>
        </w:rPr>
        <w:lastRenderedPageBreak/>
        <w:t xml:space="preserve">việc </w:t>
      </w:r>
      <w:r w:rsidRPr="00807B5A">
        <w:rPr>
          <w:sz w:val="26"/>
          <w:szCs w:val="26"/>
        </w:rPr>
        <w:t xml:space="preserve">trả lương và </w:t>
      </w:r>
      <w:r w:rsidR="00807B5A">
        <w:rPr>
          <w:sz w:val="26"/>
          <w:szCs w:val="26"/>
        </w:rPr>
        <w:t xml:space="preserve">đảm bảo </w:t>
      </w:r>
      <w:r w:rsidRPr="00807B5A">
        <w:rPr>
          <w:sz w:val="26"/>
          <w:szCs w:val="26"/>
        </w:rPr>
        <w:t xml:space="preserve">quyền lợi của </w:t>
      </w:r>
      <w:r w:rsidR="00807B5A">
        <w:rPr>
          <w:sz w:val="26"/>
          <w:szCs w:val="26"/>
        </w:rPr>
        <w:t>thuyền viên bị bỏ rơi</w:t>
      </w:r>
      <w:r w:rsidRPr="00807B5A">
        <w:rPr>
          <w:sz w:val="26"/>
          <w:szCs w:val="26"/>
        </w:rPr>
        <w:t xml:space="preserve"> bằng cách tham gia vào các cuộc đàm phán kéo dài về các </w:t>
      </w:r>
      <w:r w:rsidR="00807B5A">
        <w:rPr>
          <w:sz w:val="26"/>
          <w:szCs w:val="26"/>
        </w:rPr>
        <w:t>thủ tục, quy trình hỗ trợ thuyền viên</w:t>
      </w:r>
      <w:r w:rsidRPr="00807B5A">
        <w:rPr>
          <w:sz w:val="26"/>
          <w:szCs w:val="26"/>
        </w:rPr>
        <w:t>.</w:t>
      </w:r>
    </w:p>
    <w:p w:rsidR="00FD0C14" w:rsidRPr="00807B5A" w:rsidRDefault="00FD0C14" w:rsidP="00807B5A">
      <w:pPr>
        <w:pStyle w:val="NormalWeb"/>
        <w:shd w:val="clear" w:color="auto" w:fill="FFFFFF"/>
        <w:spacing w:before="120" w:beforeAutospacing="0" w:after="120" w:afterAutospacing="0"/>
        <w:jc w:val="both"/>
        <w:textAlignment w:val="baseline"/>
        <w:rPr>
          <w:sz w:val="26"/>
          <w:szCs w:val="26"/>
        </w:rPr>
      </w:pPr>
      <w:r w:rsidRPr="00807B5A">
        <w:rPr>
          <w:sz w:val="26"/>
          <w:szCs w:val="26"/>
        </w:rPr>
        <w:t xml:space="preserve">Ngoài ra, các </w:t>
      </w:r>
      <w:r w:rsidR="00E52ED0">
        <w:rPr>
          <w:sz w:val="26"/>
          <w:szCs w:val="26"/>
        </w:rPr>
        <w:t xml:space="preserve">mẫu của các </w:t>
      </w:r>
      <w:r w:rsidR="00807B5A">
        <w:rPr>
          <w:sz w:val="26"/>
          <w:szCs w:val="26"/>
        </w:rPr>
        <w:t>quy trình</w:t>
      </w:r>
      <w:r w:rsidRPr="00807B5A">
        <w:rPr>
          <w:sz w:val="26"/>
          <w:szCs w:val="26"/>
        </w:rPr>
        <w:t xml:space="preserve"> này thường quá mang tính pháp lý và khó hiểu đối với </w:t>
      </w:r>
      <w:r w:rsidR="00807B5A">
        <w:rPr>
          <w:sz w:val="26"/>
          <w:szCs w:val="26"/>
        </w:rPr>
        <w:t>thuyền viên</w:t>
      </w:r>
      <w:r w:rsidRPr="00807B5A">
        <w:rPr>
          <w:sz w:val="26"/>
          <w:szCs w:val="26"/>
        </w:rPr>
        <w:t xml:space="preserve">, đặc biệt là khi </w:t>
      </w:r>
      <w:r w:rsidR="00807B5A">
        <w:rPr>
          <w:sz w:val="26"/>
          <w:szCs w:val="26"/>
        </w:rPr>
        <w:t xml:space="preserve">họ </w:t>
      </w:r>
      <w:r w:rsidRPr="00807B5A">
        <w:rPr>
          <w:sz w:val="26"/>
          <w:szCs w:val="26"/>
        </w:rPr>
        <w:t xml:space="preserve">bị bỏ </w:t>
      </w:r>
      <w:r w:rsidR="00807B5A">
        <w:rPr>
          <w:sz w:val="26"/>
          <w:szCs w:val="26"/>
        </w:rPr>
        <w:t xml:space="preserve">rơi </w:t>
      </w:r>
      <w:r w:rsidRPr="00807B5A">
        <w:rPr>
          <w:sz w:val="26"/>
          <w:szCs w:val="26"/>
        </w:rPr>
        <w:t xml:space="preserve">và có quyền tiếp cận hạn chế với tư vấn pháp lý. Bất cứ khi nào có thể, </w:t>
      </w:r>
      <w:r w:rsidR="00E52ED0" w:rsidRPr="00807B5A">
        <w:rPr>
          <w:sz w:val="26"/>
          <w:szCs w:val="26"/>
        </w:rPr>
        <w:t xml:space="preserve">nên giảm thiểu </w:t>
      </w:r>
      <w:r w:rsidR="00E52ED0">
        <w:rPr>
          <w:sz w:val="26"/>
          <w:szCs w:val="26"/>
        </w:rPr>
        <w:t>tới</w:t>
      </w:r>
      <w:r w:rsidR="00E52ED0" w:rsidRPr="00807B5A">
        <w:rPr>
          <w:sz w:val="26"/>
          <w:szCs w:val="26"/>
        </w:rPr>
        <w:t xml:space="preserve"> mức tối đa</w:t>
      </w:r>
      <w:r w:rsidR="00E52ED0" w:rsidRPr="00807B5A">
        <w:rPr>
          <w:sz w:val="26"/>
          <w:szCs w:val="26"/>
        </w:rPr>
        <w:t xml:space="preserve"> </w:t>
      </w:r>
      <w:r w:rsidRPr="00807B5A">
        <w:rPr>
          <w:sz w:val="26"/>
          <w:szCs w:val="26"/>
        </w:rPr>
        <w:t xml:space="preserve">các nghĩa vụ mà </w:t>
      </w:r>
      <w:r w:rsidR="00807B5A">
        <w:rPr>
          <w:sz w:val="26"/>
          <w:szCs w:val="26"/>
        </w:rPr>
        <w:t>thuyền viên</w:t>
      </w:r>
      <w:r w:rsidRPr="00807B5A">
        <w:rPr>
          <w:sz w:val="26"/>
          <w:szCs w:val="26"/>
        </w:rPr>
        <w:t xml:space="preserve"> phải đáp ứng để </w:t>
      </w:r>
      <w:r w:rsidR="00807B5A">
        <w:rPr>
          <w:sz w:val="26"/>
          <w:szCs w:val="26"/>
        </w:rPr>
        <w:t xml:space="preserve">được </w:t>
      </w:r>
      <w:r w:rsidRPr="00807B5A">
        <w:rPr>
          <w:sz w:val="26"/>
          <w:szCs w:val="26"/>
        </w:rPr>
        <w:t xml:space="preserve">tiếp cận </w:t>
      </w:r>
      <w:r w:rsidR="00807B5A">
        <w:rPr>
          <w:sz w:val="26"/>
          <w:szCs w:val="26"/>
        </w:rPr>
        <w:t xml:space="preserve">với </w:t>
      </w:r>
      <w:r w:rsidRPr="00807B5A">
        <w:rPr>
          <w:sz w:val="26"/>
          <w:szCs w:val="26"/>
        </w:rPr>
        <w:t xml:space="preserve">bảo </w:t>
      </w:r>
      <w:r w:rsidR="00807B5A">
        <w:rPr>
          <w:sz w:val="26"/>
          <w:szCs w:val="26"/>
        </w:rPr>
        <w:t>đảm</w:t>
      </w:r>
      <w:r w:rsidRPr="00807B5A">
        <w:rPr>
          <w:sz w:val="26"/>
          <w:szCs w:val="26"/>
        </w:rPr>
        <w:t xml:space="preserve"> tài chính.</w:t>
      </w:r>
    </w:p>
    <w:p w:rsidR="006E1843" w:rsidRDefault="00FD0C14" w:rsidP="00807B5A">
      <w:pPr>
        <w:pStyle w:val="NormalWeb"/>
        <w:shd w:val="clear" w:color="auto" w:fill="FFFFFF"/>
        <w:spacing w:before="0" w:beforeAutospacing="0" w:after="120" w:afterAutospacing="0"/>
        <w:jc w:val="both"/>
        <w:textAlignment w:val="baseline"/>
        <w:rPr>
          <w:sz w:val="26"/>
          <w:szCs w:val="26"/>
        </w:rPr>
      </w:pPr>
      <w:r w:rsidRPr="00807B5A">
        <w:rPr>
          <w:sz w:val="26"/>
          <w:szCs w:val="26"/>
        </w:rPr>
        <w:t xml:space="preserve">ITF đã ghi nhận một xu hướng tích cực từ một số quốc gia </w:t>
      </w:r>
      <w:r w:rsidR="00807B5A">
        <w:rPr>
          <w:sz w:val="26"/>
          <w:szCs w:val="26"/>
        </w:rPr>
        <w:t>đăng ký tàu</w:t>
      </w:r>
      <w:r w:rsidRPr="00807B5A">
        <w:rPr>
          <w:sz w:val="26"/>
          <w:szCs w:val="26"/>
        </w:rPr>
        <w:t xml:space="preserve"> và </w:t>
      </w:r>
      <w:r w:rsidR="00807B5A">
        <w:rPr>
          <w:sz w:val="26"/>
          <w:szCs w:val="26"/>
        </w:rPr>
        <w:t xml:space="preserve">các </w:t>
      </w:r>
      <w:r w:rsidRPr="00807B5A">
        <w:rPr>
          <w:sz w:val="26"/>
          <w:szCs w:val="26"/>
        </w:rPr>
        <w:t>cảng trong cách xử lý các trường hợp bỏ</w:t>
      </w:r>
      <w:r w:rsidR="00807B5A">
        <w:rPr>
          <w:sz w:val="26"/>
          <w:szCs w:val="26"/>
        </w:rPr>
        <w:t xml:space="preserve"> rơi thuyền viên</w:t>
      </w:r>
      <w:r w:rsidRPr="00807B5A">
        <w:rPr>
          <w:sz w:val="26"/>
          <w:szCs w:val="26"/>
        </w:rPr>
        <w:t>, tuy nhiên, vẫn còn nhiều việc phải</w:t>
      </w:r>
      <w:r w:rsidR="00807B5A">
        <w:rPr>
          <w:sz w:val="26"/>
          <w:szCs w:val="26"/>
        </w:rPr>
        <w:t xml:space="preserve"> làm và cần phải cải thiện thêm.</w:t>
      </w:r>
    </w:p>
    <w:p w:rsidR="00807B5A" w:rsidRPr="00807B5A" w:rsidRDefault="00807B5A" w:rsidP="00807B5A">
      <w:pPr>
        <w:pStyle w:val="NormalWeb"/>
        <w:shd w:val="clear" w:color="auto" w:fill="FFFFFF"/>
        <w:spacing w:before="0" w:beforeAutospacing="0" w:after="300" w:afterAutospacing="0"/>
        <w:jc w:val="center"/>
        <w:textAlignment w:val="baseline"/>
        <w:rPr>
          <w:sz w:val="26"/>
          <w:szCs w:val="26"/>
        </w:rPr>
      </w:pPr>
      <w:r>
        <w:rPr>
          <w:sz w:val="26"/>
          <w:szCs w:val="26"/>
        </w:rPr>
        <w:t>-------------------------------------------</w:t>
      </w:r>
    </w:p>
    <w:sectPr w:rsidR="00807B5A" w:rsidRPr="00807B5A" w:rsidSect="00B97F9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93"/>
    <w:rsid w:val="006E1843"/>
    <w:rsid w:val="00807B5A"/>
    <w:rsid w:val="00B97F93"/>
    <w:rsid w:val="00E52ED0"/>
    <w:rsid w:val="00FD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2A93"/>
  <w15:chartTrackingRefBased/>
  <w15:docId w15:val="{24336455-0A2E-4723-AAB8-4632DF2A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7F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B97F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97F9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97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97F93"/>
  </w:style>
  <w:style w:type="character" w:styleId="Hyperlink">
    <w:name w:val="Hyperlink"/>
    <w:basedOn w:val="DefaultParagraphFont"/>
    <w:uiPriority w:val="99"/>
    <w:semiHidden/>
    <w:unhideWhenUsed/>
    <w:rsid w:val="00B97F93"/>
    <w:rPr>
      <w:color w:val="0000FF"/>
      <w:u w:val="single"/>
    </w:rPr>
  </w:style>
  <w:style w:type="character" w:customStyle="1" w:styleId="Heading3Char">
    <w:name w:val="Heading 3 Char"/>
    <w:basedOn w:val="DefaultParagraphFont"/>
    <w:link w:val="Heading3"/>
    <w:uiPriority w:val="9"/>
    <w:rsid w:val="00B97F93"/>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B97F9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97F93"/>
    <w:rPr>
      <w:b/>
      <w:bCs/>
    </w:rPr>
  </w:style>
  <w:style w:type="character" w:styleId="FollowedHyperlink">
    <w:name w:val="FollowedHyperlink"/>
    <w:basedOn w:val="DefaultParagraphFont"/>
    <w:uiPriority w:val="99"/>
    <w:semiHidden/>
    <w:unhideWhenUsed/>
    <w:rsid w:val="00B9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4392">
      <w:bodyDiv w:val="1"/>
      <w:marLeft w:val="0"/>
      <w:marRight w:val="0"/>
      <w:marTop w:val="0"/>
      <w:marBottom w:val="0"/>
      <w:divBdr>
        <w:top w:val="none" w:sz="0" w:space="0" w:color="auto"/>
        <w:left w:val="none" w:sz="0" w:space="0" w:color="auto"/>
        <w:bottom w:val="none" w:sz="0" w:space="0" w:color="auto"/>
        <w:right w:val="none" w:sz="0" w:space="0" w:color="auto"/>
      </w:divBdr>
      <w:divsChild>
        <w:div w:id="707024763">
          <w:marLeft w:val="0"/>
          <w:marRight w:val="0"/>
          <w:marTop w:val="0"/>
          <w:marBottom w:val="0"/>
          <w:divBdr>
            <w:top w:val="none" w:sz="0" w:space="0" w:color="auto"/>
            <w:left w:val="none" w:sz="0" w:space="0" w:color="auto"/>
            <w:bottom w:val="none" w:sz="0" w:space="0" w:color="auto"/>
            <w:right w:val="none" w:sz="0" w:space="0" w:color="auto"/>
          </w:divBdr>
          <w:divsChild>
            <w:div w:id="333799789">
              <w:marLeft w:val="0"/>
              <w:marRight w:val="0"/>
              <w:marTop w:val="0"/>
              <w:marBottom w:val="0"/>
              <w:divBdr>
                <w:top w:val="none" w:sz="0" w:space="0" w:color="auto"/>
                <w:left w:val="none" w:sz="0" w:space="0" w:color="auto"/>
                <w:bottom w:val="none" w:sz="0" w:space="0" w:color="auto"/>
                <w:right w:val="none" w:sz="0" w:space="0" w:color="auto"/>
              </w:divBdr>
              <w:divsChild>
                <w:div w:id="396977963">
                  <w:marLeft w:val="0"/>
                  <w:marRight w:val="0"/>
                  <w:marTop w:val="0"/>
                  <w:marBottom w:val="300"/>
                  <w:divBdr>
                    <w:top w:val="none" w:sz="0" w:space="0" w:color="auto"/>
                    <w:left w:val="none" w:sz="0" w:space="0" w:color="auto"/>
                    <w:bottom w:val="none" w:sz="0" w:space="0" w:color="auto"/>
                    <w:right w:val="none" w:sz="0" w:space="0" w:color="auto"/>
                  </w:divBdr>
                  <w:divsChild>
                    <w:div w:id="491603151">
                      <w:marLeft w:val="0"/>
                      <w:marRight w:val="0"/>
                      <w:marTop w:val="0"/>
                      <w:marBottom w:val="225"/>
                      <w:divBdr>
                        <w:top w:val="none" w:sz="0" w:space="0" w:color="auto"/>
                        <w:left w:val="none" w:sz="0" w:space="0" w:color="auto"/>
                        <w:bottom w:val="none" w:sz="0" w:space="0" w:color="auto"/>
                        <w:right w:val="none" w:sz="0" w:space="0" w:color="auto"/>
                      </w:divBdr>
                    </w:div>
                    <w:div w:id="1967009362">
                      <w:marLeft w:val="0"/>
                      <w:marRight w:val="0"/>
                      <w:marTop w:val="0"/>
                      <w:marBottom w:val="0"/>
                      <w:divBdr>
                        <w:top w:val="none" w:sz="0" w:space="0" w:color="auto"/>
                        <w:left w:val="none" w:sz="0" w:space="0" w:color="auto"/>
                        <w:bottom w:val="none" w:sz="0" w:space="0" w:color="auto"/>
                        <w:right w:val="none" w:sz="0" w:space="0" w:color="auto"/>
                      </w:divBdr>
                      <w:divsChild>
                        <w:div w:id="263459574">
                          <w:marLeft w:val="0"/>
                          <w:marRight w:val="0"/>
                          <w:marTop w:val="0"/>
                          <w:marBottom w:val="0"/>
                          <w:divBdr>
                            <w:top w:val="none" w:sz="0" w:space="0" w:color="auto"/>
                            <w:left w:val="none" w:sz="0" w:space="0" w:color="auto"/>
                            <w:bottom w:val="none" w:sz="0" w:space="0" w:color="auto"/>
                            <w:right w:val="none" w:sz="0" w:space="0" w:color="auto"/>
                          </w:divBdr>
                          <w:divsChild>
                            <w:div w:id="1396662893">
                              <w:marLeft w:val="0"/>
                              <w:marRight w:val="0"/>
                              <w:marTop w:val="0"/>
                              <w:marBottom w:val="0"/>
                              <w:divBdr>
                                <w:top w:val="none" w:sz="0" w:space="0" w:color="auto"/>
                                <w:left w:val="none" w:sz="0" w:space="0" w:color="auto"/>
                                <w:bottom w:val="none" w:sz="0" w:space="0" w:color="auto"/>
                                <w:right w:val="none" w:sz="0" w:space="0" w:color="auto"/>
                              </w:divBdr>
                              <w:divsChild>
                                <w:div w:id="1629117526">
                                  <w:marLeft w:val="0"/>
                                  <w:marRight w:val="0"/>
                                  <w:marTop w:val="0"/>
                                  <w:marBottom w:val="0"/>
                                  <w:divBdr>
                                    <w:top w:val="none" w:sz="0" w:space="0" w:color="auto"/>
                                    <w:left w:val="none" w:sz="0" w:space="0" w:color="auto"/>
                                    <w:bottom w:val="none" w:sz="0" w:space="0" w:color="auto"/>
                                    <w:right w:val="none" w:sz="0" w:space="0" w:color="auto"/>
                                  </w:divBdr>
                                </w:div>
                                <w:div w:id="1671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704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673186240">
      <w:bodyDiv w:val="1"/>
      <w:marLeft w:val="0"/>
      <w:marRight w:val="0"/>
      <w:marTop w:val="0"/>
      <w:marBottom w:val="0"/>
      <w:divBdr>
        <w:top w:val="none" w:sz="0" w:space="0" w:color="auto"/>
        <w:left w:val="none" w:sz="0" w:space="0" w:color="auto"/>
        <w:bottom w:val="none" w:sz="0" w:space="0" w:color="auto"/>
        <w:right w:val="none" w:sz="0" w:space="0" w:color="auto"/>
      </w:divBdr>
      <w:divsChild>
        <w:div w:id="119350402">
          <w:marLeft w:val="0"/>
          <w:marRight w:val="0"/>
          <w:marTop w:val="0"/>
          <w:marBottom w:val="0"/>
          <w:divBdr>
            <w:top w:val="none" w:sz="0" w:space="0" w:color="auto"/>
            <w:left w:val="none" w:sz="0" w:space="0" w:color="auto"/>
            <w:bottom w:val="none" w:sz="0" w:space="0" w:color="auto"/>
            <w:right w:val="none" w:sz="0" w:space="0" w:color="auto"/>
          </w:divBdr>
        </w:div>
      </w:divsChild>
    </w:div>
    <w:div w:id="745691901">
      <w:bodyDiv w:val="1"/>
      <w:marLeft w:val="0"/>
      <w:marRight w:val="0"/>
      <w:marTop w:val="0"/>
      <w:marBottom w:val="0"/>
      <w:divBdr>
        <w:top w:val="none" w:sz="0" w:space="0" w:color="auto"/>
        <w:left w:val="none" w:sz="0" w:space="0" w:color="auto"/>
        <w:bottom w:val="none" w:sz="0" w:space="0" w:color="auto"/>
        <w:right w:val="none" w:sz="0" w:space="0" w:color="auto"/>
      </w:divBdr>
      <w:divsChild>
        <w:div w:id="1965768239">
          <w:marLeft w:val="0"/>
          <w:marRight w:val="0"/>
          <w:marTop w:val="0"/>
          <w:marBottom w:val="0"/>
          <w:divBdr>
            <w:top w:val="none" w:sz="0" w:space="0" w:color="auto"/>
            <w:left w:val="none" w:sz="0" w:space="0" w:color="auto"/>
            <w:bottom w:val="none" w:sz="0" w:space="0" w:color="auto"/>
            <w:right w:val="none" w:sz="0" w:space="0" w:color="auto"/>
          </w:divBdr>
          <w:divsChild>
            <w:div w:id="1603102647">
              <w:marLeft w:val="0"/>
              <w:marRight w:val="0"/>
              <w:marTop w:val="0"/>
              <w:marBottom w:val="0"/>
              <w:divBdr>
                <w:top w:val="none" w:sz="0" w:space="0" w:color="auto"/>
                <w:left w:val="none" w:sz="0" w:space="0" w:color="auto"/>
                <w:bottom w:val="none" w:sz="0" w:space="0" w:color="auto"/>
                <w:right w:val="none" w:sz="0" w:space="0" w:color="auto"/>
              </w:divBdr>
              <w:divsChild>
                <w:div w:id="1500391606">
                  <w:marLeft w:val="0"/>
                  <w:marRight w:val="0"/>
                  <w:marTop w:val="0"/>
                  <w:marBottom w:val="300"/>
                  <w:divBdr>
                    <w:top w:val="none" w:sz="0" w:space="0" w:color="auto"/>
                    <w:left w:val="none" w:sz="0" w:space="0" w:color="auto"/>
                    <w:bottom w:val="none" w:sz="0" w:space="0" w:color="auto"/>
                    <w:right w:val="none" w:sz="0" w:space="0" w:color="auto"/>
                  </w:divBdr>
                  <w:divsChild>
                    <w:div w:id="376515452">
                      <w:marLeft w:val="0"/>
                      <w:marRight w:val="0"/>
                      <w:marTop w:val="0"/>
                      <w:marBottom w:val="0"/>
                      <w:divBdr>
                        <w:top w:val="none" w:sz="0" w:space="0" w:color="auto"/>
                        <w:left w:val="none" w:sz="0" w:space="0" w:color="auto"/>
                        <w:bottom w:val="none" w:sz="0" w:space="0" w:color="auto"/>
                        <w:right w:val="none" w:sz="0" w:space="0" w:color="auto"/>
                      </w:divBdr>
                      <w:divsChild>
                        <w:div w:id="456219718">
                          <w:marLeft w:val="0"/>
                          <w:marRight w:val="0"/>
                          <w:marTop w:val="0"/>
                          <w:marBottom w:val="0"/>
                          <w:divBdr>
                            <w:top w:val="none" w:sz="0" w:space="0" w:color="auto"/>
                            <w:left w:val="none" w:sz="0" w:space="0" w:color="auto"/>
                            <w:bottom w:val="none" w:sz="0" w:space="0" w:color="auto"/>
                            <w:right w:val="none" w:sz="0" w:space="0" w:color="auto"/>
                          </w:divBdr>
                          <w:divsChild>
                            <w:div w:id="433984918">
                              <w:marLeft w:val="0"/>
                              <w:marRight w:val="0"/>
                              <w:marTop w:val="0"/>
                              <w:marBottom w:val="0"/>
                              <w:divBdr>
                                <w:top w:val="none" w:sz="0" w:space="0" w:color="auto"/>
                                <w:left w:val="none" w:sz="0" w:space="0" w:color="auto"/>
                                <w:bottom w:val="none" w:sz="0" w:space="0" w:color="auto"/>
                                <w:right w:val="none" w:sz="0" w:space="0" w:color="auto"/>
                              </w:divBdr>
                              <w:divsChild>
                                <w:div w:id="10107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67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safety4sea.com/itf-flag-state-misuse-delays-the-resolution-of-abandonment-cases/fla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safety4sea.com/itf-flag-state-misuse-delays-the-resolution-of-abandonment-cases/mlc-2/"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2025-02-13T01:36:00Z</dcterms:created>
  <dcterms:modified xsi:type="dcterms:W3CDTF">2025-02-13T02:09:00Z</dcterms:modified>
</cp:coreProperties>
</file>