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8C" w:rsidRDefault="00BB468C" w:rsidP="00BB468C">
      <w:pPr>
        <w:spacing w:after="105" w:line="240" w:lineRule="auto"/>
        <w:ind w:right="450"/>
        <w:jc w:val="center"/>
        <w:outlineLvl w:val="0"/>
        <w:rPr>
          <w:rFonts w:ascii="Times New Roman" w:eastAsia="Times New Roman" w:hAnsi="Times New Roman" w:cs="Times New Roman"/>
          <w:b/>
          <w:color w:val="000000"/>
          <w:kern w:val="36"/>
          <w:sz w:val="40"/>
          <w:szCs w:val="40"/>
        </w:rPr>
      </w:pPr>
      <w:bookmarkStart w:id="0" w:name="_GoBack"/>
      <w:r w:rsidRPr="00BB468C">
        <w:rPr>
          <w:rFonts w:ascii="Times New Roman" w:eastAsia="Times New Roman" w:hAnsi="Times New Roman" w:cs="Times New Roman"/>
          <w:b/>
          <w:color w:val="000000"/>
          <w:kern w:val="36"/>
          <w:sz w:val="40"/>
          <w:szCs w:val="40"/>
        </w:rPr>
        <w:t xml:space="preserve">Cẩm nang y tế quốc tế cho tàu </w:t>
      </w:r>
      <w:r w:rsidR="000A3279">
        <w:rPr>
          <w:rFonts w:ascii="Times New Roman" w:eastAsia="Times New Roman" w:hAnsi="Times New Roman" w:cs="Times New Roman"/>
          <w:b/>
          <w:color w:val="000000"/>
          <w:kern w:val="36"/>
          <w:sz w:val="40"/>
          <w:szCs w:val="40"/>
        </w:rPr>
        <w:t>biển</w:t>
      </w:r>
    </w:p>
    <w:bookmarkEnd w:id="0"/>
    <w:p w:rsidR="00BB468C" w:rsidRPr="00BB468C" w:rsidRDefault="00BB468C" w:rsidP="00BB468C">
      <w:pPr>
        <w:spacing w:after="105" w:line="240" w:lineRule="auto"/>
        <w:ind w:right="450"/>
        <w:jc w:val="center"/>
        <w:outlineLvl w:val="0"/>
        <w:rPr>
          <w:rFonts w:ascii="Times New Roman" w:eastAsia="Times New Roman" w:hAnsi="Times New Roman" w:cs="Times New Roman"/>
          <w:b/>
          <w:color w:val="000000"/>
          <w:kern w:val="36"/>
          <w:sz w:val="40"/>
          <w:szCs w:val="40"/>
        </w:rPr>
      </w:pPr>
      <w:r w:rsidRPr="00BB468C">
        <w:rPr>
          <w:rFonts w:ascii="Times New Roman" w:eastAsia="Times New Roman" w:hAnsi="Times New Roman" w:cs="Times New Roman"/>
          <w:b/>
          <w:color w:val="000000"/>
          <w:kern w:val="36"/>
          <w:sz w:val="40"/>
          <w:szCs w:val="40"/>
        </w:rPr>
        <w:t>(ấn bản lần thứ 3)</w:t>
      </w:r>
    </w:p>
    <w:p w:rsidR="00BB468C" w:rsidRPr="00BB468C" w:rsidRDefault="00BB468C" w:rsidP="00BB468C">
      <w:pPr>
        <w:spacing w:after="0" w:line="240" w:lineRule="auto"/>
        <w:jc w:val="right"/>
        <w:rPr>
          <w:rFonts w:ascii="Merriweather Sans" w:eastAsia="Times New Roman" w:hAnsi="Merriweather Sans" w:cs="Times New Roman"/>
          <w:color w:val="444444"/>
          <w:sz w:val="24"/>
          <w:szCs w:val="24"/>
        </w:rPr>
      </w:pPr>
      <w:r w:rsidRPr="00BB468C">
        <w:rPr>
          <w:rFonts w:ascii="Merriweather Sans" w:eastAsia="Times New Roman" w:hAnsi="Merriweather Sans" w:cs="Times New Roman"/>
          <w:color w:val="444444"/>
          <w:sz w:val="24"/>
          <w:szCs w:val="24"/>
        </w:rPr>
        <w:t> </w:t>
      </w:r>
      <w:hyperlink r:id="rId4" w:history="1">
        <w:r w:rsidRPr="00BB468C">
          <w:rPr>
            <w:rFonts w:ascii="Merriweather Sans" w:eastAsia="Times New Roman" w:hAnsi="Merriweather Sans" w:cs="Times New Roman"/>
            <w:b/>
            <w:bCs/>
            <w:color w:val="005689"/>
            <w:sz w:val="24"/>
            <w:szCs w:val="24"/>
          </w:rPr>
          <w:t>maritimecyprus</w:t>
        </w:r>
      </w:hyperlink>
    </w:p>
    <w:p w:rsidR="00BB468C" w:rsidRPr="00BB468C" w:rsidRDefault="00BB468C" w:rsidP="00BB468C">
      <w:pPr>
        <w:spacing w:after="0" w:line="240" w:lineRule="auto"/>
        <w:rPr>
          <w:rFonts w:ascii="Merriweather Sans" w:eastAsia="Times New Roman" w:hAnsi="Merriweather Sans" w:cs="Times New Roman"/>
          <w:color w:val="000000"/>
          <w:sz w:val="17"/>
          <w:szCs w:val="17"/>
        </w:rPr>
      </w:pPr>
      <w:r w:rsidRPr="00BB468C">
        <w:rPr>
          <w:rFonts w:ascii="Merriweather Sans" w:eastAsia="Times New Roman" w:hAnsi="Merriweather Sans" w:cs="Times New Roman"/>
          <w:color w:val="444444"/>
          <w:sz w:val="17"/>
          <w:szCs w:val="17"/>
        </w:rPr>
        <w:t> </w:t>
      </w:r>
    </w:p>
    <w:p w:rsidR="00BB468C" w:rsidRPr="00BB468C" w:rsidRDefault="00BB468C" w:rsidP="00BB468C">
      <w:pPr>
        <w:spacing w:after="0" w:line="240" w:lineRule="auto"/>
        <w:rPr>
          <w:rFonts w:ascii="Merriweather Sans" w:eastAsia="Times New Roman" w:hAnsi="Merriweather Sans" w:cs="Times New Roman"/>
          <w:color w:val="222222"/>
          <w:sz w:val="23"/>
          <w:szCs w:val="23"/>
        </w:rPr>
      </w:pPr>
      <w:r w:rsidRPr="00BB468C">
        <w:rPr>
          <w:rFonts w:ascii="Merriweather Sans" w:eastAsia="Times New Roman" w:hAnsi="Merriweather Sans" w:cs="Times New Roman"/>
          <w:noProof/>
          <w:color w:val="222222"/>
          <w:sz w:val="23"/>
          <w:szCs w:val="23"/>
        </w:rPr>
        <w:drawing>
          <wp:inline distT="0" distB="0" distL="0" distR="0">
            <wp:extent cx="6134100" cy="3454838"/>
            <wp:effectExtent l="0" t="0" r="0" b="0"/>
            <wp:docPr id="1" name="Picture 1" descr="https://maritimecyprus.com/wp-content/uploads/2025/02/International-Medical-guide-3-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2/International-Medical-guide-3-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9792" cy="3463676"/>
                    </a:xfrm>
                    <a:prstGeom prst="rect">
                      <a:avLst/>
                    </a:prstGeom>
                    <a:noFill/>
                    <a:ln>
                      <a:noFill/>
                    </a:ln>
                  </pic:spPr>
                </pic:pic>
              </a:graphicData>
            </a:graphic>
          </wp:inline>
        </w:drawing>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w:t>
      </w:r>
      <w:r w:rsidRPr="00BB468C">
        <w:rPr>
          <w:rFonts w:ascii="Times New Roman" w:eastAsia="Times New Roman" w:hAnsi="Times New Roman" w:cs="Times New Roman"/>
          <w:color w:val="222222"/>
          <w:sz w:val="26"/>
          <w:szCs w:val="26"/>
        </w:rPr>
        <w:t xml:space="preserve">i biển luôn là một nghề nguy hiểm. Những chuyến đi dài, điều kiện thời tiết khắc nghiệt, bệnh tật và tai nạn có thể ảnh hưởng nặng nề đến sức khỏe của các thành viên </w:t>
      </w:r>
      <w:r>
        <w:rPr>
          <w:rFonts w:ascii="Times New Roman" w:eastAsia="Times New Roman" w:hAnsi="Times New Roman" w:cs="Times New Roman"/>
          <w:color w:val="222222"/>
          <w:sz w:val="26"/>
          <w:szCs w:val="26"/>
        </w:rPr>
        <w:t>thủy thủ</w:t>
      </w:r>
      <w:r w:rsidRPr="00BB468C">
        <w:rPr>
          <w:rFonts w:ascii="Times New Roman" w:eastAsia="Times New Roman" w:hAnsi="Times New Roman" w:cs="Times New Roman"/>
          <w:color w:val="222222"/>
          <w:sz w:val="26"/>
          <w:szCs w:val="26"/>
        </w:rPr>
        <w:t xml:space="preserve"> đoàn. Họ không chỉ phải đối mặt với nhiều rủi ro hơn mà còn bị cô lập khỏi các nguồn chăm sóc y tế và hỗ trợ thông thường dành cho những người </w:t>
      </w:r>
      <w:r>
        <w:rPr>
          <w:rFonts w:ascii="Times New Roman" w:eastAsia="Times New Roman" w:hAnsi="Times New Roman" w:cs="Times New Roman"/>
          <w:color w:val="222222"/>
          <w:sz w:val="26"/>
          <w:szCs w:val="26"/>
        </w:rPr>
        <w:t xml:space="preserve">ở </w:t>
      </w:r>
      <w:r w:rsidRPr="00BB468C">
        <w:rPr>
          <w:rFonts w:ascii="Times New Roman" w:eastAsia="Times New Roman" w:hAnsi="Times New Roman" w:cs="Times New Roman"/>
          <w:color w:val="222222"/>
          <w:sz w:val="26"/>
          <w:szCs w:val="26"/>
        </w:rPr>
        <w:t>trên bờ.</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WHO luôn nỗ lực cải thiện sức khỏe của mọi người tại nơi làm việc của họ. Khi mọi người cũng sống tro</w:t>
      </w:r>
      <w:r>
        <w:rPr>
          <w:rFonts w:ascii="Times New Roman" w:eastAsia="Times New Roman" w:hAnsi="Times New Roman" w:cs="Times New Roman"/>
          <w:color w:val="222222"/>
          <w:sz w:val="26"/>
          <w:szCs w:val="26"/>
        </w:rPr>
        <w:t xml:space="preserve">ng môi trường làm việc của mình </w:t>
      </w:r>
      <w:r w:rsidRPr="00BB468C">
        <w:rPr>
          <w:rFonts w:ascii="Times New Roman" w:eastAsia="Times New Roman" w:hAnsi="Times New Roman" w:cs="Times New Roman"/>
          <w:color w:val="222222"/>
          <w:sz w:val="26"/>
          <w:szCs w:val="26"/>
        </w:rPr>
        <w:t>nh</w:t>
      </w:r>
      <w:r>
        <w:rPr>
          <w:rFonts w:ascii="Times New Roman" w:eastAsia="Times New Roman" w:hAnsi="Times New Roman" w:cs="Times New Roman"/>
          <w:color w:val="222222"/>
          <w:sz w:val="26"/>
          <w:szCs w:val="26"/>
        </w:rPr>
        <w:t>ư những người đi biển phải làm,</w:t>
      </w:r>
      <w:r w:rsidRPr="00BB468C">
        <w:rPr>
          <w:rFonts w:ascii="Times New Roman" w:eastAsia="Times New Roman" w:hAnsi="Times New Roman" w:cs="Times New Roman"/>
          <w:color w:val="222222"/>
          <w:sz w:val="26"/>
          <w:szCs w:val="26"/>
        </w:rPr>
        <w:t xml:space="preserve"> họ phải đối mặt với những rủi r</w:t>
      </w:r>
      <w:r>
        <w:rPr>
          <w:rFonts w:ascii="Times New Roman" w:eastAsia="Times New Roman" w:hAnsi="Times New Roman" w:cs="Times New Roman"/>
          <w:color w:val="222222"/>
          <w:sz w:val="26"/>
          <w:szCs w:val="26"/>
        </w:rPr>
        <w:t>o cụ thể đối với sức khỏe</w:t>
      </w:r>
      <w:r w:rsidRPr="00BB468C">
        <w:rPr>
          <w:rFonts w:ascii="Times New Roman" w:eastAsia="Times New Roman" w:hAnsi="Times New Roman" w:cs="Times New Roman"/>
          <w:color w:val="222222"/>
          <w:sz w:val="26"/>
          <w:szCs w:val="26"/>
        </w:rPr>
        <w:t>. Hướng dẫn thực tế là điều cần thiết cho những người phải hỗ trợ khi</w:t>
      </w:r>
      <w:r>
        <w:rPr>
          <w:rFonts w:ascii="Times New Roman" w:eastAsia="Times New Roman" w:hAnsi="Times New Roman" w:cs="Times New Roman"/>
          <w:color w:val="222222"/>
          <w:sz w:val="26"/>
          <w:szCs w:val="26"/>
        </w:rPr>
        <w:t xml:space="preserve"> có thuyền viên</w:t>
      </w:r>
      <w:r w:rsidRPr="00BB468C">
        <w:rPr>
          <w:rFonts w:ascii="Times New Roman" w:eastAsia="Times New Roman" w:hAnsi="Times New Roman" w:cs="Times New Roman"/>
          <w:color w:val="222222"/>
          <w:sz w:val="26"/>
          <w:szCs w:val="26"/>
        </w:rPr>
        <w:t xml:space="preserve"> bị ốm hoặc bị thương. Kể từ lần đầu tiên được WHO xuất bản vào năm 1967, </w:t>
      </w:r>
      <w:r w:rsidRPr="00BB468C">
        <w:rPr>
          <w:rFonts w:ascii="Times New Roman" w:eastAsia="Times New Roman" w:hAnsi="Times New Roman" w:cs="Times New Roman"/>
          <w:b/>
          <w:color w:val="222222"/>
          <w:sz w:val="26"/>
          <w:szCs w:val="26"/>
        </w:rPr>
        <w:t>Hướng dẫn y tế quốc tế dành cho tàu biển</w:t>
      </w:r>
      <w:r w:rsidRPr="00BB468C">
        <w:rPr>
          <w:rFonts w:ascii="Times New Roman" w:eastAsia="Times New Roman" w:hAnsi="Times New Roman" w:cs="Times New Roman"/>
          <w:color w:val="222222"/>
          <w:sz w:val="26"/>
          <w:szCs w:val="26"/>
        </w:rPr>
        <w:t xml:space="preserve"> đã trở thành nguồn hướng dẫn tiêu chuẩn như vậy.</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 xml:space="preserve">Phiên bản thứ hai, được viết vào năm 1988, được dịch sang hơn 30 ngôn ngữ và đã được sử dụng trên hàng chục nghìn con tàu. Phiên bản thứ ba này chứa các khuyến nghị được cập nhật đầy đủ nhằm thúc đẩy và bảo vệ sức khỏe của </w:t>
      </w:r>
      <w:r>
        <w:rPr>
          <w:rFonts w:ascii="Times New Roman" w:eastAsia="Times New Roman" w:hAnsi="Times New Roman" w:cs="Times New Roman"/>
          <w:color w:val="222222"/>
          <w:sz w:val="26"/>
          <w:szCs w:val="26"/>
        </w:rPr>
        <w:t>thuyền viên</w:t>
      </w:r>
      <w:r w:rsidRPr="00BB468C">
        <w:rPr>
          <w:rFonts w:ascii="Times New Roman" w:eastAsia="Times New Roman" w:hAnsi="Times New Roman" w:cs="Times New Roman"/>
          <w:color w:val="222222"/>
          <w:sz w:val="26"/>
          <w:szCs w:val="26"/>
        </w:rPr>
        <w:t>. Phiên bản này cũng</w:t>
      </w:r>
      <w:r>
        <w:rPr>
          <w:rFonts w:ascii="Times New Roman" w:eastAsia="Times New Roman" w:hAnsi="Times New Roman" w:cs="Times New Roman"/>
          <w:color w:val="222222"/>
          <w:sz w:val="26"/>
          <w:szCs w:val="26"/>
        </w:rPr>
        <w:t xml:space="preserve"> </w:t>
      </w:r>
      <w:r w:rsidRPr="00BB468C">
        <w:rPr>
          <w:rFonts w:ascii="Times New Roman" w:eastAsia="Times New Roman" w:hAnsi="Times New Roman" w:cs="Times New Roman"/>
          <w:color w:val="222222"/>
          <w:sz w:val="26"/>
          <w:szCs w:val="26"/>
        </w:rPr>
        <w:t xml:space="preserve">phù hợp với các bản sửa đổi mới nhất của cả mẫu Danh mục thuốc thiết yếu của WHO và </w:t>
      </w:r>
      <w:r>
        <w:rPr>
          <w:rFonts w:ascii="Times New Roman" w:eastAsia="Times New Roman" w:hAnsi="Times New Roman" w:cs="Times New Roman"/>
          <w:color w:val="222222"/>
          <w:sz w:val="26"/>
          <w:szCs w:val="26"/>
        </w:rPr>
        <w:t xml:space="preserve">các </w:t>
      </w:r>
      <w:r w:rsidRPr="00BB468C">
        <w:rPr>
          <w:rFonts w:ascii="Times New Roman" w:eastAsia="Times New Roman" w:hAnsi="Times New Roman" w:cs="Times New Roman"/>
          <w:color w:val="222222"/>
          <w:sz w:val="26"/>
          <w:szCs w:val="26"/>
        </w:rPr>
        <w:t>Quy định y tế quốc tế (2005).</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 xml:space="preserve">Công ước lao động hàng hải năm 2006 của Tổ chức lao động quốc tế (ILO) quy định rằng tất cả các tàu phải </w:t>
      </w:r>
      <w:r>
        <w:rPr>
          <w:rFonts w:ascii="Times New Roman" w:eastAsia="Times New Roman" w:hAnsi="Times New Roman" w:cs="Times New Roman"/>
          <w:color w:val="222222"/>
          <w:sz w:val="26"/>
          <w:szCs w:val="26"/>
        </w:rPr>
        <w:t xml:space="preserve">được trang bị </w:t>
      </w:r>
      <w:r w:rsidRPr="00BB468C">
        <w:rPr>
          <w:rFonts w:ascii="Times New Roman" w:eastAsia="Times New Roman" w:hAnsi="Times New Roman" w:cs="Times New Roman"/>
          <w:color w:val="222222"/>
          <w:sz w:val="26"/>
          <w:szCs w:val="26"/>
        </w:rPr>
        <w:t xml:space="preserve">tủ thuốc, thiết bị y tế và hướng dẫn y tế. Hướng dẫn y tế quốc tế cho tàu thuyền hỗ trợ một nguyên tắc chính của Công ước đó: đảm bảo rằng các </w:t>
      </w:r>
      <w:r>
        <w:rPr>
          <w:rFonts w:ascii="Times New Roman" w:eastAsia="Times New Roman" w:hAnsi="Times New Roman" w:cs="Times New Roman"/>
          <w:color w:val="222222"/>
          <w:sz w:val="26"/>
          <w:szCs w:val="26"/>
        </w:rPr>
        <w:t>thuyền viên</w:t>
      </w:r>
      <w:r w:rsidRPr="00BB468C">
        <w:rPr>
          <w:rFonts w:ascii="Times New Roman" w:eastAsia="Times New Roman" w:hAnsi="Times New Roman" w:cs="Times New Roman"/>
          <w:color w:val="222222"/>
          <w:sz w:val="26"/>
          <w:szCs w:val="26"/>
        </w:rPr>
        <w:t xml:space="preserve"> được bảo vệ sức khỏe và chăm sóc y tế tương đương nhất có thể với những gì </w:t>
      </w:r>
      <w:r w:rsidRPr="00BB468C">
        <w:rPr>
          <w:rFonts w:ascii="Times New Roman" w:eastAsia="Times New Roman" w:hAnsi="Times New Roman" w:cs="Times New Roman"/>
          <w:color w:val="222222"/>
          <w:sz w:val="26"/>
          <w:szCs w:val="26"/>
        </w:rPr>
        <w:lastRenderedPageBreak/>
        <w:t xml:space="preserve">thường có đối với người lao động </w:t>
      </w:r>
      <w:r w:rsidR="000A3279">
        <w:rPr>
          <w:rFonts w:ascii="Times New Roman" w:eastAsia="Times New Roman" w:hAnsi="Times New Roman" w:cs="Times New Roman"/>
          <w:color w:val="222222"/>
          <w:sz w:val="26"/>
          <w:szCs w:val="26"/>
        </w:rPr>
        <w:t xml:space="preserve">ở </w:t>
      </w:r>
      <w:r w:rsidRPr="00BB468C">
        <w:rPr>
          <w:rFonts w:ascii="Times New Roman" w:eastAsia="Times New Roman" w:hAnsi="Times New Roman" w:cs="Times New Roman"/>
          <w:color w:val="222222"/>
          <w:sz w:val="26"/>
          <w:szCs w:val="26"/>
        </w:rPr>
        <w:t>trên bờ, bao gồm cả việc tiếp cận nhanh chóng với các loại thuốc, thiết bị và cơ sở y tế cần thiết để chẩn đoán và điều trị cũng như thông tin và chuyên môn y tế.</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 xml:space="preserve">Công ước nêu rõ rằng các tàu chở 100 người trở lên và thường tham gia các chuyến đi quốc tế kéo dài hơn ba ngày phải có một bác sĩ y khoa có </w:t>
      </w:r>
      <w:r w:rsidR="000A3279">
        <w:rPr>
          <w:rFonts w:ascii="Times New Roman" w:eastAsia="Times New Roman" w:hAnsi="Times New Roman" w:cs="Times New Roman"/>
          <w:color w:val="222222"/>
          <w:sz w:val="26"/>
          <w:szCs w:val="26"/>
        </w:rPr>
        <w:t>đủ năng lực</w:t>
      </w:r>
      <w:r w:rsidRPr="00BB468C">
        <w:rPr>
          <w:rFonts w:ascii="Times New Roman" w:eastAsia="Times New Roman" w:hAnsi="Times New Roman" w:cs="Times New Roman"/>
          <w:color w:val="222222"/>
          <w:sz w:val="26"/>
          <w:szCs w:val="26"/>
        </w:rPr>
        <w:t xml:space="preserve"> chịu trách nhiệm cung cấp dịch vụ chăm sóc y tế. Các tàu không có bác sĩ y khoa phải có ít nhất một </w:t>
      </w:r>
      <w:r w:rsidR="000A3279">
        <w:rPr>
          <w:rFonts w:ascii="Times New Roman" w:eastAsia="Times New Roman" w:hAnsi="Times New Roman" w:cs="Times New Roman"/>
          <w:color w:val="222222"/>
          <w:sz w:val="26"/>
          <w:szCs w:val="26"/>
        </w:rPr>
        <w:t>thuyền viên</w:t>
      </w:r>
      <w:r w:rsidRPr="00BB468C">
        <w:rPr>
          <w:rFonts w:ascii="Times New Roman" w:eastAsia="Times New Roman" w:hAnsi="Times New Roman" w:cs="Times New Roman"/>
          <w:color w:val="222222"/>
          <w:sz w:val="26"/>
          <w:szCs w:val="26"/>
        </w:rPr>
        <w:t xml:space="preserve"> trên tàu phụ trách chăm sóc y tế và cung cấp thuốc như một phần nhiệm vụ thường xuyên của họ hoặc ít nhất một </w:t>
      </w:r>
      <w:r w:rsidR="000A3279">
        <w:rPr>
          <w:rFonts w:ascii="Times New Roman" w:eastAsia="Times New Roman" w:hAnsi="Times New Roman" w:cs="Times New Roman"/>
          <w:color w:val="222222"/>
          <w:sz w:val="26"/>
          <w:szCs w:val="26"/>
        </w:rPr>
        <w:t>thuyền viên</w:t>
      </w:r>
      <w:r w:rsidRPr="00BB468C">
        <w:rPr>
          <w:rFonts w:ascii="Times New Roman" w:eastAsia="Times New Roman" w:hAnsi="Times New Roman" w:cs="Times New Roman"/>
          <w:color w:val="222222"/>
          <w:sz w:val="26"/>
          <w:szCs w:val="26"/>
        </w:rPr>
        <w:t xml:space="preserve"> trên tàu có năng lực sơ cứu y tế. Những người phụ trách chăm sóc y tế trên tàu không phải là bác sĩ phải hoàn thành </w:t>
      </w:r>
      <w:r w:rsidR="000A3279">
        <w:rPr>
          <w:rFonts w:ascii="Times New Roman" w:eastAsia="Times New Roman" w:hAnsi="Times New Roman" w:cs="Times New Roman"/>
          <w:color w:val="222222"/>
          <w:sz w:val="26"/>
          <w:szCs w:val="26"/>
        </w:rPr>
        <w:t xml:space="preserve">một </w:t>
      </w:r>
      <w:r w:rsidRPr="00BB468C">
        <w:rPr>
          <w:rFonts w:ascii="Times New Roman" w:eastAsia="Times New Roman" w:hAnsi="Times New Roman" w:cs="Times New Roman"/>
          <w:color w:val="222222"/>
          <w:sz w:val="26"/>
          <w:szCs w:val="26"/>
        </w:rPr>
        <w:t xml:space="preserve">khóa </w:t>
      </w:r>
      <w:r w:rsidR="000A3279">
        <w:rPr>
          <w:rFonts w:ascii="Times New Roman" w:eastAsia="Times New Roman" w:hAnsi="Times New Roman" w:cs="Times New Roman"/>
          <w:color w:val="222222"/>
          <w:sz w:val="26"/>
          <w:szCs w:val="26"/>
        </w:rPr>
        <w:t>huấn luyện</w:t>
      </w:r>
      <w:r w:rsidRPr="00BB468C">
        <w:rPr>
          <w:rFonts w:ascii="Times New Roman" w:eastAsia="Times New Roman" w:hAnsi="Times New Roman" w:cs="Times New Roman"/>
          <w:color w:val="222222"/>
          <w:sz w:val="26"/>
          <w:szCs w:val="26"/>
        </w:rPr>
        <w:t xml:space="preserve"> về chăm sóc y tế đáp ứng các yêu cầu của Công ước quốc tế về tiêu chuẩn đào tạo, </w:t>
      </w:r>
      <w:r w:rsidR="000A3279">
        <w:rPr>
          <w:rFonts w:ascii="Times New Roman" w:eastAsia="Times New Roman" w:hAnsi="Times New Roman" w:cs="Times New Roman"/>
          <w:color w:val="222222"/>
          <w:sz w:val="26"/>
          <w:szCs w:val="26"/>
        </w:rPr>
        <w:t xml:space="preserve">cấp giấy </w:t>
      </w:r>
      <w:r w:rsidRPr="00BB468C">
        <w:rPr>
          <w:rFonts w:ascii="Times New Roman" w:eastAsia="Times New Roman" w:hAnsi="Times New Roman" w:cs="Times New Roman"/>
          <w:color w:val="222222"/>
          <w:sz w:val="26"/>
          <w:szCs w:val="26"/>
        </w:rPr>
        <w:t xml:space="preserve">chứng nhận và trực ca cho thuyền viên. </w:t>
      </w:r>
      <w:r w:rsidRPr="000A3279">
        <w:rPr>
          <w:rFonts w:ascii="Times New Roman" w:eastAsia="Times New Roman" w:hAnsi="Times New Roman" w:cs="Times New Roman"/>
          <w:b/>
          <w:color w:val="222222"/>
          <w:sz w:val="26"/>
          <w:szCs w:val="26"/>
        </w:rPr>
        <w:t>Hướng dẫn y tế quốc tế cho tàu</w:t>
      </w:r>
      <w:r w:rsidR="000A3279">
        <w:rPr>
          <w:rFonts w:ascii="Times New Roman" w:eastAsia="Times New Roman" w:hAnsi="Times New Roman" w:cs="Times New Roman"/>
          <w:b/>
          <w:color w:val="222222"/>
          <w:sz w:val="26"/>
          <w:szCs w:val="26"/>
        </w:rPr>
        <w:t xml:space="preserve"> biển</w:t>
      </w:r>
      <w:r w:rsidRPr="00BB468C">
        <w:rPr>
          <w:rFonts w:ascii="Times New Roman" w:eastAsia="Times New Roman" w:hAnsi="Times New Roman" w:cs="Times New Roman"/>
          <w:color w:val="222222"/>
          <w:sz w:val="26"/>
          <w:szCs w:val="26"/>
        </w:rPr>
        <w:t xml:space="preserve"> là tài liệu tham khảo chuẩn cho các khóa </w:t>
      </w:r>
      <w:r w:rsidR="000A3279">
        <w:rPr>
          <w:rFonts w:ascii="Times New Roman" w:eastAsia="Times New Roman" w:hAnsi="Times New Roman" w:cs="Times New Roman"/>
          <w:color w:val="222222"/>
          <w:sz w:val="26"/>
          <w:szCs w:val="26"/>
        </w:rPr>
        <w:t>huấn luyện</w:t>
      </w:r>
      <w:r w:rsidRPr="00BB468C">
        <w:rPr>
          <w:rFonts w:ascii="Times New Roman" w:eastAsia="Times New Roman" w:hAnsi="Times New Roman" w:cs="Times New Roman"/>
          <w:color w:val="222222"/>
          <w:sz w:val="26"/>
          <w:szCs w:val="26"/>
        </w:rPr>
        <w:t xml:space="preserve"> này và được thiết kế để tất cả </w:t>
      </w:r>
      <w:r w:rsidR="000A3279">
        <w:rPr>
          <w:rFonts w:ascii="Times New Roman" w:eastAsia="Times New Roman" w:hAnsi="Times New Roman" w:cs="Times New Roman"/>
          <w:color w:val="222222"/>
          <w:sz w:val="26"/>
          <w:szCs w:val="26"/>
        </w:rPr>
        <w:t>những thuyền viên</w:t>
      </w:r>
      <w:r w:rsidRPr="00BB468C">
        <w:rPr>
          <w:rFonts w:ascii="Times New Roman" w:eastAsia="Times New Roman" w:hAnsi="Times New Roman" w:cs="Times New Roman"/>
          <w:color w:val="222222"/>
          <w:sz w:val="26"/>
          <w:szCs w:val="26"/>
        </w:rPr>
        <w:t xml:space="preserve"> có trách nhiệm cung cấp dịch vụ chăm sóc y tế trên tàu sử dụng.</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 xml:space="preserve">Công ước lao động hàng hải của ILO năm 2006 quy định rằng cơ quan có thẩm quyền phải đảm bảo bằng một hệ thống được sắp xếp trước rằng tư vấn y tế qua liên lạc vô tuyến hoặc vệ tinh cho các tàu trên biển luôn có sẵn 24 giờ </w:t>
      </w:r>
      <w:r w:rsidR="000A3279">
        <w:rPr>
          <w:rFonts w:ascii="Times New Roman" w:eastAsia="Times New Roman" w:hAnsi="Times New Roman" w:cs="Times New Roman"/>
          <w:color w:val="222222"/>
          <w:sz w:val="26"/>
          <w:szCs w:val="26"/>
        </w:rPr>
        <w:t>mỗi</w:t>
      </w:r>
      <w:r w:rsidRPr="00BB468C">
        <w:rPr>
          <w:rFonts w:ascii="Times New Roman" w:eastAsia="Times New Roman" w:hAnsi="Times New Roman" w:cs="Times New Roman"/>
          <w:color w:val="222222"/>
          <w:sz w:val="26"/>
          <w:szCs w:val="26"/>
        </w:rPr>
        <w:t xml:space="preserve"> ngày – </w:t>
      </w:r>
      <w:r w:rsidRPr="000A3279">
        <w:rPr>
          <w:rFonts w:ascii="Times New Roman" w:eastAsia="Times New Roman" w:hAnsi="Times New Roman" w:cs="Times New Roman"/>
          <w:b/>
          <w:color w:val="222222"/>
          <w:sz w:val="26"/>
          <w:szCs w:val="26"/>
        </w:rPr>
        <w:t>Hướng dẫn y tế quốc tế cho tàu</w:t>
      </w:r>
      <w:r w:rsidR="000A3279">
        <w:rPr>
          <w:rFonts w:ascii="Times New Roman" w:eastAsia="Times New Roman" w:hAnsi="Times New Roman" w:cs="Times New Roman"/>
          <w:b/>
          <w:color w:val="222222"/>
          <w:sz w:val="26"/>
          <w:szCs w:val="26"/>
        </w:rPr>
        <w:t xml:space="preserve"> biển</w:t>
      </w:r>
      <w:r w:rsidRPr="00BB468C">
        <w:rPr>
          <w:rFonts w:ascii="Times New Roman" w:eastAsia="Times New Roman" w:hAnsi="Times New Roman" w:cs="Times New Roman"/>
          <w:color w:val="222222"/>
          <w:sz w:val="26"/>
          <w:szCs w:val="26"/>
        </w:rPr>
        <w:t xml:space="preserve"> giải thích khi nào cần </w:t>
      </w:r>
      <w:r w:rsidR="000A3279">
        <w:rPr>
          <w:rFonts w:ascii="Times New Roman" w:eastAsia="Times New Roman" w:hAnsi="Times New Roman" w:cs="Times New Roman"/>
          <w:color w:val="222222"/>
          <w:sz w:val="26"/>
          <w:szCs w:val="26"/>
        </w:rPr>
        <w:t xml:space="preserve">phải </w:t>
      </w:r>
      <w:r w:rsidRPr="00BB468C">
        <w:rPr>
          <w:rFonts w:ascii="Times New Roman" w:eastAsia="Times New Roman" w:hAnsi="Times New Roman" w:cs="Times New Roman"/>
          <w:color w:val="222222"/>
          <w:sz w:val="26"/>
          <w:szCs w:val="26"/>
        </w:rPr>
        <w:t>tìm kiếm lời khuyên như vậy.</w:t>
      </w:r>
    </w:p>
    <w:p w:rsidR="00BB468C" w:rsidRPr="00BB468C" w:rsidRDefault="00BB468C" w:rsidP="00BB468C">
      <w:pPr>
        <w:spacing w:before="120" w:after="120" w:line="240" w:lineRule="auto"/>
        <w:jc w:val="both"/>
        <w:rPr>
          <w:rFonts w:ascii="Times New Roman" w:eastAsia="Times New Roman" w:hAnsi="Times New Roman" w:cs="Times New Roman"/>
          <w:color w:val="222222"/>
          <w:sz w:val="26"/>
          <w:szCs w:val="26"/>
        </w:rPr>
      </w:pPr>
      <w:r w:rsidRPr="00BB468C">
        <w:rPr>
          <w:rFonts w:ascii="Times New Roman" w:eastAsia="Times New Roman" w:hAnsi="Times New Roman" w:cs="Times New Roman"/>
          <w:color w:val="222222"/>
          <w:sz w:val="26"/>
          <w:szCs w:val="26"/>
        </w:rPr>
        <w:t xml:space="preserve">Bằng cách mang theo hướng dẫn này trên tàu và làm theo hướng dẫn của hướng dẫn, các quốc gia có thể hoàn thành nghĩa vụ của mình theo các điều khoản của Công ước lao động hàng hải năm 2006 và đảm bảo WHO vui mừng khi có thể đóng góp vào mục tiêu này bằng cách trình bày phiên bản thứ ba của </w:t>
      </w:r>
      <w:r w:rsidRPr="000A3279">
        <w:rPr>
          <w:rFonts w:ascii="Times New Roman" w:eastAsia="Times New Roman" w:hAnsi="Times New Roman" w:cs="Times New Roman"/>
          <w:b/>
          <w:color w:val="222222"/>
          <w:sz w:val="26"/>
          <w:szCs w:val="26"/>
        </w:rPr>
        <w:t>Hướng dẫn y tế quốc tế cho tàu</w:t>
      </w:r>
      <w:r w:rsidR="000A3279">
        <w:rPr>
          <w:rFonts w:ascii="Times New Roman" w:eastAsia="Times New Roman" w:hAnsi="Times New Roman" w:cs="Times New Roman"/>
          <w:b/>
          <w:color w:val="222222"/>
          <w:sz w:val="26"/>
          <w:szCs w:val="26"/>
        </w:rPr>
        <w:t xml:space="preserve"> biển</w:t>
      </w:r>
      <w:r w:rsidRPr="00BB468C">
        <w:rPr>
          <w:rFonts w:ascii="Times New Roman" w:eastAsia="Times New Roman" w:hAnsi="Times New Roman" w:cs="Times New Roman"/>
          <w:color w:val="222222"/>
          <w:sz w:val="26"/>
          <w:szCs w:val="26"/>
        </w:rPr>
        <w:t>.</w:t>
      </w:r>
    </w:p>
    <w:p w:rsidR="00BB468C" w:rsidRPr="00BB468C" w:rsidRDefault="000A3279" w:rsidP="000A3279">
      <w:pPr>
        <w:spacing w:before="120" w:after="120" w:line="240" w:lineRule="auto"/>
        <w:outlineLvl w:val="1"/>
        <w:rPr>
          <w:rFonts w:ascii="Merriweather Sans" w:eastAsia="Times New Roman" w:hAnsi="Merriweather Sans" w:cs="Times New Roman"/>
          <w:color w:val="222222"/>
          <w:sz w:val="28"/>
          <w:szCs w:val="28"/>
        </w:rPr>
      </w:pPr>
      <w:r>
        <w:rPr>
          <w:rFonts w:ascii="Merriweather Sans" w:eastAsia="Times New Roman" w:hAnsi="Merriweather Sans" w:cs="Times New Roman"/>
          <w:color w:val="222222"/>
          <w:sz w:val="28"/>
          <w:szCs w:val="28"/>
        </w:rPr>
        <w:t>Hãy t</w:t>
      </w:r>
      <w:r w:rsidRPr="000A3279">
        <w:rPr>
          <w:rFonts w:ascii="Merriweather Sans" w:eastAsia="Times New Roman" w:hAnsi="Merriweather Sans" w:cs="Times New Roman"/>
          <w:color w:val="222222"/>
          <w:sz w:val="28"/>
          <w:szCs w:val="28"/>
        </w:rPr>
        <w:t xml:space="preserve">ải xuống từ địa chỉ bên dưới phiên bản thứ 3 của </w:t>
      </w:r>
      <w:r w:rsidRPr="000A3279">
        <w:rPr>
          <w:rFonts w:ascii="Merriweather Sans" w:eastAsia="Times New Roman" w:hAnsi="Merriweather Sans" w:cs="Times New Roman"/>
          <w:b/>
          <w:color w:val="222222"/>
          <w:sz w:val="28"/>
          <w:szCs w:val="28"/>
        </w:rPr>
        <w:t>Hướng dẫn y tế quốc tế dành cho tàu biển</w:t>
      </w:r>
      <w:r w:rsidRPr="000A3279">
        <w:rPr>
          <w:rFonts w:ascii="Merriweather Sans" w:eastAsia="Times New Roman" w:hAnsi="Merriweather Sans" w:cs="Times New Roman"/>
          <w:color w:val="222222"/>
          <w:sz w:val="28"/>
          <w:szCs w:val="28"/>
        </w:rPr>
        <w:t xml:space="preserve"> của Tổ chức Y tế Thế giới.</w:t>
      </w:r>
    </w:p>
    <w:p w:rsidR="00941805" w:rsidRDefault="00BB468C">
      <w:pPr>
        <w:rPr>
          <w:sz w:val="28"/>
          <w:szCs w:val="28"/>
        </w:rPr>
      </w:pPr>
      <w:hyperlink r:id="rId6" w:history="1">
        <w:r w:rsidRPr="000A3279">
          <w:rPr>
            <w:rStyle w:val="Hyperlink"/>
            <w:sz w:val="28"/>
            <w:szCs w:val="28"/>
          </w:rPr>
          <w:t>https://maritimecyprus.com/wp-content/uploads/2025/02/Medical-Guide-3rd-ed.pdf</w:t>
        </w:r>
      </w:hyperlink>
    </w:p>
    <w:p w:rsidR="000A3279" w:rsidRPr="000A3279" w:rsidRDefault="000A3279" w:rsidP="000A3279">
      <w:pPr>
        <w:jc w:val="center"/>
        <w:rPr>
          <w:sz w:val="28"/>
          <w:szCs w:val="28"/>
        </w:rPr>
      </w:pPr>
      <w:r>
        <w:rPr>
          <w:sz w:val="28"/>
          <w:szCs w:val="28"/>
        </w:rPr>
        <w:t>-------------------------------------</w:t>
      </w:r>
    </w:p>
    <w:p w:rsidR="00BB468C" w:rsidRDefault="00BB468C"/>
    <w:sectPr w:rsidR="00BB468C" w:rsidSect="00BB468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8C"/>
    <w:rsid w:val="000A3279"/>
    <w:rsid w:val="00941805"/>
    <w:rsid w:val="00BB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4D33"/>
  <w15:chartTrackingRefBased/>
  <w15:docId w15:val="{9EDFABE3-389F-4A8C-BEBC-99F51778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46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46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6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468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B468C"/>
    <w:rPr>
      <w:color w:val="0000FF"/>
      <w:u w:val="single"/>
    </w:rPr>
  </w:style>
  <w:style w:type="character" w:customStyle="1" w:styleId="td-post-date">
    <w:name w:val="td-post-date"/>
    <w:basedOn w:val="DefaultParagraphFont"/>
    <w:rsid w:val="00BB468C"/>
  </w:style>
  <w:style w:type="character" w:customStyle="1" w:styleId="td-nr-views-40002">
    <w:name w:val="td-nr-views-40002"/>
    <w:basedOn w:val="DefaultParagraphFont"/>
    <w:rsid w:val="00BB468C"/>
  </w:style>
  <w:style w:type="paragraph" w:styleId="NormalWeb">
    <w:name w:val="Normal (Web)"/>
    <w:basedOn w:val="Normal"/>
    <w:uiPriority w:val="99"/>
    <w:semiHidden/>
    <w:unhideWhenUsed/>
    <w:rsid w:val="00BB46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4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64393">
      <w:bodyDiv w:val="1"/>
      <w:marLeft w:val="0"/>
      <w:marRight w:val="0"/>
      <w:marTop w:val="0"/>
      <w:marBottom w:val="0"/>
      <w:divBdr>
        <w:top w:val="none" w:sz="0" w:space="0" w:color="auto"/>
        <w:left w:val="none" w:sz="0" w:space="0" w:color="auto"/>
        <w:bottom w:val="none" w:sz="0" w:space="0" w:color="auto"/>
        <w:right w:val="none" w:sz="0" w:space="0" w:color="auto"/>
      </w:divBdr>
      <w:divsChild>
        <w:div w:id="667445663">
          <w:marLeft w:val="0"/>
          <w:marRight w:val="0"/>
          <w:marTop w:val="0"/>
          <w:marBottom w:val="0"/>
          <w:divBdr>
            <w:top w:val="none" w:sz="0" w:space="0" w:color="auto"/>
            <w:left w:val="none" w:sz="0" w:space="0" w:color="auto"/>
            <w:bottom w:val="none" w:sz="0" w:space="0" w:color="auto"/>
            <w:right w:val="none" w:sz="0" w:space="0" w:color="auto"/>
          </w:divBdr>
          <w:divsChild>
            <w:div w:id="52822017">
              <w:marLeft w:val="0"/>
              <w:marRight w:val="0"/>
              <w:marTop w:val="0"/>
              <w:marBottom w:val="240"/>
              <w:divBdr>
                <w:top w:val="none" w:sz="0" w:space="0" w:color="auto"/>
                <w:left w:val="none" w:sz="0" w:space="0" w:color="auto"/>
                <w:bottom w:val="none" w:sz="0" w:space="0" w:color="auto"/>
                <w:right w:val="none" w:sz="0" w:space="0" w:color="auto"/>
              </w:divBdr>
              <w:divsChild>
                <w:div w:id="1197498240">
                  <w:marLeft w:val="0"/>
                  <w:marRight w:val="0"/>
                  <w:marTop w:val="0"/>
                  <w:marBottom w:val="0"/>
                  <w:divBdr>
                    <w:top w:val="none" w:sz="0" w:space="0" w:color="auto"/>
                    <w:left w:val="none" w:sz="0" w:space="0" w:color="auto"/>
                    <w:bottom w:val="none" w:sz="0" w:space="0" w:color="auto"/>
                    <w:right w:val="none" w:sz="0" w:space="0" w:color="auto"/>
                  </w:divBdr>
                  <w:divsChild>
                    <w:div w:id="1446803509">
                      <w:marLeft w:val="0"/>
                      <w:marRight w:val="30"/>
                      <w:marTop w:val="0"/>
                      <w:marBottom w:val="0"/>
                      <w:divBdr>
                        <w:top w:val="none" w:sz="0" w:space="0" w:color="auto"/>
                        <w:left w:val="none" w:sz="0" w:space="0" w:color="auto"/>
                        <w:bottom w:val="none" w:sz="0" w:space="0" w:color="auto"/>
                        <w:right w:val="none" w:sz="0" w:space="0" w:color="auto"/>
                      </w:divBdr>
                    </w:div>
                    <w:div w:id="589778254">
                      <w:marLeft w:val="0"/>
                      <w:marRight w:val="30"/>
                      <w:marTop w:val="0"/>
                      <w:marBottom w:val="0"/>
                      <w:divBdr>
                        <w:top w:val="none" w:sz="0" w:space="0" w:color="auto"/>
                        <w:left w:val="none" w:sz="0" w:space="0" w:color="auto"/>
                        <w:bottom w:val="none" w:sz="0" w:space="0" w:color="auto"/>
                        <w:right w:val="none" w:sz="0" w:space="0" w:color="auto"/>
                      </w:divBdr>
                    </w:div>
                  </w:divsChild>
                </w:div>
                <w:div w:id="1178618685">
                  <w:marLeft w:val="330"/>
                  <w:marRight w:val="0"/>
                  <w:marTop w:val="0"/>
                  <w:marBottom w:val="0"/>
                  <w:divBdr>
                    <w:top w:val="none" w:sz="0" w:space="0" w:color="auto"/>
                    <w:left w:val="none" w:sz="0" w:space="0" w:color="auto"/>
                    <w:bottom w:val="none" w:sz="0" w:space="0" w:color="auto"/>
                    <w:right w:val="none" w:sz="0" w:space="0" w:color="auto"/>
                  </w:divBdr>
                </w:div>
                <w:div w:id="256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2854">
          <w:marLeft w:val="0"/>
          <w:marRight w:val="0"/>
          <w:marTop w:val="315"/>
          <w:marBottom w:val="0"/>
          <w:divBdr>
            <w:top w:val="none" w:sz="0" w:space="0" w:color="auto"/>
            <w:left w:val="none" w:sz="0" w:space="0" w:color="auto"/>
            <w:bottom w:val="none" w:sz="0" w:space="0" w:color="auto"/>
            <w:right w:val="none" w:sz="0" w:space="0" w:color="auto"/>
          </w:divBdr>
          <w:divsChild>
            <w:div w:id="8171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02/Medical-Guide-3rd-ed.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2025-02-25T01:53:00Z</dcterms:created>
  <dcterms:modified xsi:type="dcterms:W3CDTF">2025-02-25T02:10:00Z</dcterms:modified>
</cp:coreProperties>
</file>