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F03" w:rsidRPr="00B01F03" w:rsidRDefault="00B01F03" w:rsidP="00B01F03">
      <w:pPr>
        <w:shd w:val="clear" w:color="auto" w:fill="FFFFFF"/>
        <w:spacing w:after="120" w:line="240" w:lineRule="auto"/>
        <w:jc w:val="center"/>
        <w:textAlignment w:val="baseline"/>
        <w:outlineLvl w:val="0"/>
        <w:rPr>
          <w:rFonts w:ascii="Times New Roman" w:eastAsia="Times New Roman" w:hAnsi="Times New Roman" w:cs="Times New Roman"/>
          <w:b/>
          <w:bCs/>
          <w:color w:val="111111"/>
          <w:spacing w:val="-10"/>
          <w:kern w:val="36"/>
          <w:sz w:val="40"/>
          <w:szCs w:val="40"/>
        </w:rPr>
      </w:pPr>
      <w:r w:rsidRPr="00B01F03">
        <w:rPr>
          <w:rFonts w:ascii="Times New Roman" w:eastAsia="Times New Roman" w:hAnsi="Times New Roman" w:cs="Times New Roman"/>
          <w:b/>
          <w:bCs/>
          <w:color w:val="111111"/>
          <w:spacing w:val="-10"/>
          <w:kern w:val="36"/>
          <w:sz w:val="40"/>
          <w:szCs w:val="40"/>
        </w:rPr>
        <w:t>Các quốc gia thành viên IHO thông qua bộ tiêu chuẩn đầu tiên trong S-100</w:t>
      </w:r>
    </w:p>
    <w:p w:rsidR="00B01F03" w:rsidRPr="00401BF1" w:rsidRDefault="00B01F03" w:rsidP="00401BF1">
      <w:pPr>
        <w:shd w:val="clear" w:color="auto" w:fill="FFFFFF"/>
        <w:spacing w:after="120" w:line="240" w:lineRule="auto"/>
        <w:jc w:val="right"/>
        <w:textAlignment w:val="baseline"/>
        <w:rPr>
          <w:rFonts w:ascii="inherit" w:eastAsia="Times New Roman" w:hAnsi="inherit" w:cs="Helvetica"/>
          <w:color w:val="4472C4" w:themeColor="accent1"/>
          <w:sz w:val="24"/>
          <w:szCs w:val="24"/>
        </w:rPr>
      </w:pPr>
      <w:r w:rsidRPr="00B01F03">
        <w:rPr>
          <w:rFonts w:ascii="inherit" w:eastAsia="Times New Roman" w:hAnsi="inherit" w:cs="Helvetica"/>
          <w:color w:val="4472C4" w:themeColor="accent1"/>
          <w:sz w:val="24"/>
          <w:szCs w:val="24"/>
          <w:bdr w:val="none" w:sz="0" w:space="0" w:color="auto" w:frame="1"/>
        </w:rPr>
        <w:t>Safety4sea</w:t>
      </w:r>
      <w:r w:rsidRPr="00B01F03">
        <w:rPr>
          <w:rFonts w:ascii="Helvetica" w:eastAsia="Times New Roman" w:hAnsi="Helvetica" w:cs="Helvetica"/>
          <w:color w:val="333333"/>
          <w:sz w:val="21"/>
          <w:szCs w:val="21"/>
        </w:rPr>
        <w:fldChar w:fldCharType="begin"/>
      </w:r>
      <w:r w:rsidRPr="00B01F03">
        <w:rPr>
          <w:rFonts w:ascii="Helvetica" w:eastAsia="Times New Roman" w:hAnsi="Helvetica" w:cs="Helvetica"/>
          <w:color w:val="333333"/>
          <w:sz w:val="21"/>
          <w:szCs w:val="21"/>
        </w:rPr>
        <w:instrText xml:space="preserve"> HYPERLINK "https://safety4sea.com/wp-content/uploads/2021/03/shutterstock_682432381-e1738156582605.jpg" </w:instrText>
      </w:r>
      <w:r w:rsidRPr="00B01F03">
        <w:rPr>
          <w:rFonts w:ascii="Helvetica" w:eastAsia="Times New Roman" w:hAnsi="Helvetica" w:cs="Helvetica"/>
          <w:color w:val="333333"/>
          <w:sz w:val="21"/>
          <w:szCs w:val="21"/>
        </w:rPr>
        <w:fldChar w:fldCharType="separate"/>
      </w:r>
    </w:p>
    <w:p w:rsidR="00B01F03" w:rsidRPr="00B01F03" w:rsidRDefault="00B01F03" w:rsidP="00B01F03">
      <w:pPr>
        <w:shd w:val="clear" w:color="auto" w:fill="FFFFFF"/>
        <w:spacing w:after="0" w:line="240" w:lineRule="auto"/>
        <w:textAlignment w:val="baseline"/>
        <w:rPr>
          <w:rFonts w:ascii="Times New Roman" w:eastAsia="Times New Roman" w:hAnsi="Times New Roman" w:cs="Times New Roman"/>
          <w:sz w:val="24"/>
          <w:szCs w:val="24"/>
        </w:rPr>
      </w:pPr>
      <w:r w:rsidRPr="00B01F03">
        <w:rPr>
          <w:rFonts w:ascii="Helvetica" w:eastAsia="Times New Roman" w:hAnsi="Helvetica" w:cs="Helvetica"/>
          <w:noProof/>
          <w:color w:val="0087CD"/>
          <w:sz w:val="21"/>
          <w:szCs w:val="21"/>
          <w:bdr w:val="none" w:sz="0" w:space="0" w:color="auto" w:frame="1"/>
        </w:rPr>
        <w:drawing>
          <wp:inline distT="0" distB="0" distL="0" distR="0">
            <wp:extent cx="6050280" cy="2962217"/>
            <wp:effectExtent l="0" t="0" r="7620" b="0"/>
            <wp:docPr id="2" name="Picture 2" descr="S-100">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100">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70120" cy="2971931"/>
                    </a:xfrm>
                    <a:prstGeom prst="rect">
                      <a:avLst/>
                    </a:prstGeom>
                    <a:noFill/>
                    <a:ln>
                      <a:noFill/>
                    </a:ln>
                  </pic:spPr>
                </pic:pic>
              </a:graphicData>
            </a:graphic>
          </wp:inline>
        </w:drawing>
      </w:r>
    </w:p>
    <w:p w:rsidR="00B01F03" w:rsidRPr="00B01F03" w:rsidRDefault="00B01F03" w:rsidP="00B01F03">
      <w:pPr>
        <w:shd w:val="clear" w:color="auto" w:fill="FFFFFF"/>
        <w:spacing w:before="45" w:after="0" w:line="240" w:lineRule="auto"/>
        <w:textAlignment w:val="baseline"/>
        <w:rPr>
          <w:rFonts w:ascii="inherit" w:eastAsia="Times New Roman" w:hAnsi="inherit" w:cs="Helvetica"/>
          <w:color w:val="A0A0A0"/>
          <w:sz w:val="17"/>
          <w:szCs w:val="17"/>
          <w:bdr w:val="none" w:sz="0" w:space="0" w:color="auto" w:frame="1"/>
        </w:rPr>
      </w:pPr>
    </w:p>
    <w:p w:rsidR="00B01F03" w:rsidRPr="00283762" w:rsidRDefault="00B01F03" w:rsidP="00401BF1">
      <w:pPr>
        <w:shd w:val="clear" w:color="auto" w:fill="FFFFFF"/>
        <w:spacing w:after="120" w:line="240" w:lineRule="auto"/>
        <w:textAlignment w:val="baseline"/>
        <w:rPr>
          <w:rFonts w:ascii="Times New Roman" w:eastAsia="Times New Roman" w:hAnsi="Times New Roman" w:cs="Times New Roman"/>
          <w:color w:val="000000"/>
          <w:sz w:val="26"/>
          <w:szCs w:val="26"/>
          <w:bdr w:val="none" w:sz="0" w:space="0" w:color="auto" w:frame="1"/>
          <w:shd w:val="clear" w:color="auto" w:fill="FFFFFF"/>
        </w:rPr>
      </w:pPr>
      <w:r w:rsidRPr="00B01F03">
        <w:rPr>
          <w:rFonts w:ascii="Helvetica" w:eastAsia="Times New Roman" w:hAnsi="Helvetica" w:cs="Helvetica"/>
          <w:color w:val="333333"/>
          <w:sz w:val="21"/>
          <w:szCs w:val="21"/>
        </w:rPr>
        <w:fldChar w:fldCharType="end"/>
      </w:r>
      <w:r w:rsidRPr="00283762">
        <w:rPr>
          <w:rFonts w:ascii="Times New Roman" w:eastAsia="Times New Roman" w:hAnsi="Times New Roman" w:cs="Times New Roman"/>
          <w:color w:val="000000"/>
          <w:sz w:val="26"/>
          <w:szCs w:val="26"/>
          <w:bdr w:val="none" w:sz="0" w:space="0" w:color="auto" w:frame="1"/>
          <w:shd w:val="clear" w:color="auto" w:fill="FFFFFF"/>
        </w:rPr>
        <w:t xml:space="preserve">Các quốc gia thành viên của Tổ chức Thủy văn Quốc tế (IHO) đã thông qua bộ tiêu chuẩn hoạt động đầu tiên trong khuôn khổ </w:t>
      </w:r>
      <w:r w:rsidR="00283762">
        <w:rPr>
          <w:rFonts w:ascii="Times New Roman" w:eastAsia="Times New Roman" w:hAnsi="Times New Roman" w:cs="Times New Roman"/>
          <w:color w:val="000000"/>
          <w:sz w:val="26"/>
          <w:szCs w:val="26"/>
          <w:bdr w:val="none" w:sz="0" w:space="0" w:color="auto" w:frame="1"/>
          <w:shd w:val="clear" w:color="auto" w:fill="FFFFFF"/>
        </w:rPr>
        <w:t xml:space="preserve">dữ liệu hải đồ điện tử </w:t>
      </w:r>
      <w:r w:rsidRPr="00283762">
        <w:rPr>
          <w:rFonts w:ascii="Times New Roman" w:eastAsia="Times New Roman" w:hAnsi="Times New Roman" w:cs="Times New Roman"/>
          <w:color w:val="000000"/>
          <w:sz w:val="26"/>
          <w:szCs w:val="26"/>
          <w:bdr w:val="none" w:sz="0" w:space="0" w:color="auto" w:frame="1"/>
          <w:shd w:val="clear" w:color="auto" w:fill="FFFFFF"/>
        </w:rPr>
        <w:t>S-100.</w:t>
      </w:r>
    </w:p>
    <w:p w:rsidR="00B01F03" w:rsidRPr="00283762" w:rsidRDefault="00B01F03" w:rsidP="00283762">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283762">
        <w:rPr>
          <w:rFonts w:ascii="Times New Roman" w:eastAsia="Times New Roman" w:hAnsi="Times New Roman" w:cs="Times New Roman"/>
          <w:color w:val="000000"/>
          <w:sz w:val="26"/>
          <w:szCs w:val="26"/>
          <w:bdr w:val="none" w:sz="0" w:space="0" w:color="auto" w:frame="1"/>
          <w:shd w:val="clear" w:color="auto" w:fill="FFFFFF"/>
        </w:rPr>
        <w:t xml:space="preserve">Việc IMO thông qua Nghị quyết MSC.530(106) đã sửa đổi về Tiêu chuẩn </w:t>
      </w:r>
      <w:r w:rsidR="00283762">
        <w:rPr>
          <w:rFonts w:ascii="Times New Roman" w:eastAsia="Times New Roman" w:hAnsi="Times New Roman" w:cs="Times New Roman"/>
          <w:color w:val="000000"/>
          <w:sz w:val="26"/>
          <w:szCs w:val="26"/>
          <w:bdr w:val="none" w:sz="0" w:space="0" w:color="auto" w:frame="1"/>
          <w:shd w:val="clear" w:color="auto" w:fill="FFFFFF"/>
        </w:rPr>
        <w:t>hoạt động</w:t>
      </w:r>
      <w:r w:rsidRPr="00283762">
        <w:rPr>
          <w:rFonts w:ascii="Times New Roman" w:eastAsia="Times New Roman" w:hAnsi="Times New Roman" w:cs="Times New Roman"/>
          <w:color w:val="000000"/>
          <w:sz w:val="26"/>
          <w:szCs w:val="26"/>
          <w:bdr w:val="none" w:sz="0" w:space="0" w:color="auto" w:frame="1"/>
          <w:shd w:val="clear" w:color="auto" w:fill="FFFFFF"/>
        </w:rPr>
        <w:t xml:space="preserve"> cho ECDIS tại Phiên họp thứ 108 vào tháng 5 năm 2024 nhấn mạnh cam kết toàn cầu về việc triển khai S-100. Ngoài ra, từ ngày 1 tháng 1 năm 2026, S-100 </w:t>
      </w:r>
      <w:r w:rsidR="00283762">
        <w:rPr>
          <w:rFonts w:ascii="Times New Roman" w:eastAsia="Times New Roman" w:hAnsi="Times New Roman" w:cs="Times New Roman"/>
          <w:color w:val="000000"/>
          <w:sz w:val="26"/>
          <w:szCs w:val="26"/>
          <w:bdr w:val="none" w:sz="0" w:space="0" w:color="auto" w:frame="1"/>
          <w:shd w:val="clear" w:color="auto" w:fill="FFFFFF"/>
        </w:rPr>
        <w:t xml:space="preserve">cho </w:t>
      </w:r>
      <w:r w:rsidRPr="00283762">
        <w:rPr>
          <w:rFonts w:ascii="Times New Roman" w:eastAsia="Times New Roman" w:hAnsi="Times New Roman" w:cs="Times New Roman"/>
          <w:color w:val="000000"/>
          <w:sz w:val="26"/>
          <w:szCs w:val="26"/>
          <w:bdr w:val="none" w:sz="0" w:space="0" w:color="auto" w:frame="1"/>
          <w:shd w:val="clear" w:color="auto" w:fill="FFFFFF"/>
        </w:rPr>
        <w:t xml:space="preserve">ECDIS sẽ được hợp pháp sử dụng, với thời gian chuyển tiếp đến ngày 1 tháng 1 năm 2029, sau đó tất cả các hệ thống mới phải tuân thủ Tiêu chuẩn </w:t>
      </w:r>
      <w:r w:rsidR="00283762">
        <w:rPr>
          <w:rFonts w:ascii="Times New Roman" w:eastAsia="Times New Roman" w:hAnsi="Times New Roman" w:cs="Times New Roman"/>
          <w:color w:val="000000"/>
          <w:sz w:val="26"/>
          <w:szCs w:val="26"/>
          <w:bdr w:val="none" w:sz="0" w:space="0" w:color="auto" w:frame="1"/>
          <w:shd w:val="clear" w:color="auto" w:fill="FFFFFF"/>
        </w:rPr>
        <w:t>hoạt động</w:t>
      </w:r>
      <w:r w:rsidRPr="00283762">
        <w:rPr>
          <w:rFonts w:ascii="Times New Roman" w:eastAsia="Times New Roman" w:hAnsi="Times New Roman" w:cs="Times New Roman"/>
          <w:color w:val="000000"/>
          <w:sz w:val="26"/>
          <w:szCs w:val="26"/>
          <w:bdr w:val="none" w:sz="0" w:space="0" w:color="auto" w:frame="1"/>
          <w:shd w:val="clear" w:color="auto" w:fill="FFFFFF"/>
        </w:rPr>
        <w:t xml:space="preserve"> ECDIS đã cập nhật</w:t>
      </w:r>
      <w:r w:rsidR="00283762" w:rsidRPr="00283762">
        <w:rPr>
          <w:rFonts w:ascii="Times New Roman" w:eastAsia="Times New Roman" w:hAnsi="Times New Roman" w:cs="Times New Roman"/>
          <w:color w:val="000000"/>
          <w:sz w:val="26"/>
          <w:szCs w:val="26"/>
          <w:bdr w:val="none" w:sz="0" w:space="0" w:color="auto" w:frame="1"/>
          <w:shd w:val="clear" w:color="auto" w:fill="FFFFFF"/>
        </w:rPr>
        <w:t xml:space="preserve"> </w:t>
      </w:r>
      <w:r w:rsidR="00283762">
        <w:rPr>
          <w:rFonts w:ascii="Times New Roman" w:eastAsia="Times New Roman" w:hAnsi="Times New Roman" w:cs="Times New Roman"/>
          <w:color w:val="000000"/>
          <w:sz w:val="26"/>
          <w:szCs w:val="26"/>
          <w:bdr w:val="none" w:sz="0" w:space="0" w:color="auto" w:frame="1"/>
          <w:shd w:val="clear" w:color="auto" w:fill="FFFFFF"/>
        </w:rPr>
        <w:t xml:space="preserve">của </w:t>
      </w:r>
      <w:r w:rsidR="00283762" w:rsidRPr="00283762">
        <w:rPr>
          <w:rFonts w:ascii="Times New Roman" w:eastAsia="Times New Roman" w:hAnsi="Times New Roman" w:cs="Times New Roman"/>
          <w:color w:val="000000"/>
          <w:sz w:val="26"/>
          <w:szCs w:val="26"/>
          <w:bdr w:val="none" w:sz="0" w:space="0" w:color="auto" w:frame="1"/>
          <w:shd w:val="clear" w:color="auto" w:fill="FFFFFF"/>
        </w:rPr>
        <w:t>IMO</w:t>
      </w:r>
      <w:r w:rsidRPr="00283762">
        <w:rPr>
          <w:rFonts w:ascii="Times New Roman" w:eastAsia="Times New Roman" w:hAnsi="Times New Roman" w:cs="Times New Roman"/>
          <w:color w:val="000000"/>
          <w:sz w:val="26"/>
          <w:szCs w:val="26"/>
          <w:bdr w:val="none" w:sz="0" w:space="0" w:color="auto" w:frame="1"/>
          <w:shd w:val="clear" w:color="auto" w:fill="FFFFFF"/>
        </w:rPr>
        <w:t>.</w:t>
      </w:r>
    </w:p>
    <w:p w:rsidR="00B01F03" w:rsidRPr="00B01F03" w:rsidRDefault="00B01F03" w:rsidP="00283762">
      <w:pPr>
        <w:shd w:val="clear" w:color="auto" w:fill="D9EDF7"/>
        <w:spacing w:line="240" w:lineRule="auto"/>
        <w:jc w:val="both"/>
        <w:textAlignment w:val="baseline"/>
        <w:rPr>
          <w:rFonts w:ascii="Times New Roman" w:eastAsia="Times New Roman" w:hAnsi="Times New Roman" w:cs="Times New Roman"/>
          <w:color w:val="000000" w:themeColor="text1"/>
          <w:sz w:val="26"/>
          <w:szCs w:val="26"/>
        </w:rPr>
      </w:pPr>
      <w:hyperlink r:id="rId7" w:tgtFrame="_blank" w:history="1">
        <w:r w:rsidRPr="00283762">
          <w:rPr>
            <w:rFonts w:ascii="Times New Roman" w:eastAsia="Times New Roman" w:hAnsi="Times New Roman" w:cs="Times New Roman"/>
            <w:color w:val="0070C0"/>
            <w:sz w:val="26"/>
            <w:szCs w:val="26"/>
            <w:u w:val="single"/>
            <w:bdr w:val="none" w:sz="0" w:space="0" w:color="auto" w:frame="1"/>
          </w:rPr>
          <w:t>S-100</w:t>
        </w:r>
        <w:r w:rsidR="00283762" w:rsidRPr="00283762">
          <w:rPr>
            <w:rFonts w:ascii="Times New Roman" w:eastAsia="Times New Roman" w:hAnsi="Times New Roman" w:cs="Times New Roman"/>
            <w:color w:val="0070C0"/>
            <w:sz w:val="26"/>
            <w:szCs w:val="26"/>
            <w:u w:val="single"/>
            <w:bdr w:val="none" w:sz="0" w:space="0" w:color="auto" w:frame="1"/>
          </w:rPr>
          <w:t xml:space="preserve"> đ</w:t>
        </w:r>
        <w:r w:rsidR="00283762" w:rsidRPr="00283762">
          <w:rPr>
            <w:rFonts w:ascii="Times New Roman" w:eastAsia="Times New Roman" w:hAnsi="Times New Roman" w:cs="Times New Roman"/>
            <w:color w:val="0070C0"/>
            <w:sz w:val="26"/>
            <w:szCs w:val="26"/>
            <w:u w:val="single"/>
          </w:rPr>
          <w:t>ã được Tổ chức Thủy văn Quốc tế (IHO) phát triển</w:t>
        </w:r>
      </w:hyperlink>
      <w:r w:rsidR="00283762" w:rsidRPr="00283762">
        <w:rPr>
          <w:rFonts w:ascii="Times New Roman" w:eastAsia="Times New Roman" w:hAnsi="Times New Roman" w:cs="Times New Roman"/>
          <w:color w:val="0070C0"/>
          <w:sz w:val="26"/>
          <w:szCs w:val="26"/>
        </w:rPr>
        <w:t xml:space="preserve"> </w:t>
      </w:r>
      <w:r w:rsidR="00283762" w:rsidRPr="00283762">
        <w:rPr>
          <w:rFonts w:ascii="Times New Roman" w:eastAsia="Times New Roman" w:hAnsi="Times New Roman" w:cs="Times New Roman"/>
          <w:color w:val="000000" w:themeColor="text1"/>
          <w:sz w:val="26"/>
          <w:szCs w:val="26"/>
        </w:rPr>
        <w:t xml:space="preserve"> như một khuôn khổ dữ liệu chung sẽ làm phong phú và nâng cao cách dữ liệu hàng hải được thu thập, chia sẻ và sử dụng. Điều này được thiết lập để thay thế tiêu chuẩn hiệu suất S-57, hiện đang hỗ trợ </w:t>
      </w:r>
      <w:r w:rsidR="00283762">
        <w:rPr>
          <w:rFonts w:ascii="Times New Roman" w:eastAsia="Times New Roman" w:hAnsi="Times New Roman" w:cs="Times New Roman"/>
          <w:color w:val="000000" w:themeColor="text1"/>
          <w:sz w:val="26"/>
          <w:szCs w:val="26"/>
        </w:rPr>
        <w:t>Hải</w:t>
      </w:r>
      <w:r w:rsidR="00283762" w:rsidRPr="00283762">
        <w:rPr>
          <w:rFonts w:ascii="Times New Roman" w:eastAsia="Times New Roman" w:hAnsi="Times New Roman" w:cs="Times New Roman"/>
          <w:color w:val="000000" w:themeColor="text1"/>
          <w:sz w:val="26"/>
          <w:szCs w:val="26"/>
        </w:rPr>
        <w:t xml:space="preserve"> đồ Điện tử (ENC) đang được sử dụng </w:t>
      </w:r>
      <w:r w:rsidR="00283762">
        <w:rPr>
          <w:rFonts w:ascii="Times New Roman" w:eastAsia="Times New Roman" w:hAnsi="Times New Roman" w:cs="Times New Roman"/>
          <w:color w:val="000000" w:themeColor="text1"/>
          <w:sz w:val="26"/>
          <w:szCs w:val="26"/>
        </w:rPr>
        <w:t>hiện</w:t>
      </w:r>
      <w:r w:rsidR="00283762" w:rsidRPr="00283762">
        <w:rPr>
          <w:rFonts w:ascii="Times New Roman" w:eastAsia="Times New Roman" w:hAnsi="Times New Roman" w:cs="Times New Roman"/>
          <w:color w:val="000000" w:themeColor="text1"/>
          <w:sz w:val="26"/>
          <w:szCs w:val="26"/>
        </w:rPr>
        <w:t xml:space="preserve"> nay.</w:t>
      </w:r>
      <w:r w:rsidR="00283762">
        <w:rPr>
          <w:rFonts w:ascii="Times New Roman" w:eastAsia="Times New Roman" w:hAnsi="Times New Roman" w:cs="Times New Roman"/>
          <w:color w:val="000000" w:themeColor="text1"/>
          <w:sz w:val="26"/>
          <w:szCs w:val="26"/>
        </w:rPr>
        <w:t xml:space="preserve"> </w:t>
      </w:r>
      <w:r w:rsidRPr="00B01F03">
        <w:rPr>
          <w:rFonts w:ascii="Times New Roman" w:eastAsia="Times New Roman" w:hAnsi="Times New Roman" w:cs="Times New Roman"/>
          <w:color w:val="000000" w:themeColor="text1"/>
          <w:sz w:val="26"/>
          <w:szCs w:val="26"/>
        </w:rPr>
        <w:t xml:space="preserve"> </w:t>
      </w:r>
    </w:p>
    <w:p w:rsidR="00283762" w:rsidRPr="00283762" w:rsidRDefault="00283762" w:rsidP="00283762">
      <w:pPr>
        <w:shd w:val="clear" w:color="auto" w:fill="FFFFFF"/>
        <w:spacing w:before="120" w:after="120" w:line="240" w:lineRule="auto"/>
        <w:jc w:val="both"/>
        <w:textAlignment w:val="baseline"/>
        <w:rPr>
          <w:rFonts w:ascii="Times New Roman" w:eastAsia="Times New Roman" w:hAnsi="Times New Roman" w:cs="Times New Roman"/>
          <w:sz w:val="26"/>
          <w:szCs w:val="26"/>
        </w:rPr>
      </w:pPr>
      <w:r w:rsidRPr="00283762">
        <w:rPr>
          <w:rFonts w:ascii="Times New Roman" w:eastAsia="Times New Roman" w:hAnsi="Times New Roman" w:cs="Times New Roman"/>
          <w:sz w:val="26"/>
          <w:szCs w:val="26"/>
        </w:rPr>
        <w:t xml:space="preserve">Hơn nữa, Magnus Wallhagen, chủ tịch Ủy ban Tiêu chuẩn và Dịch vụ Thủy văn, lưu ý rằng việc triển khai S-100 sẽ mang lại bốn lợi ích đáng kể: tăng cường an toàn, nâng cao hiệu quả, tối ưu hóa khả năng </w:t>
      </w:r>
      <w:r w:rsidRPr="00283762">
        <w:rPr>
          <w:rFonts w:ascii="Times New Roman" w:eastAsia="Times New Roman" w:hAnsi="Times New Roman" w:cs="Times New Roman"/>
          <w:sz w:val="26"/>
          <w:szCs w:val="26"/>
        </w:rPr>
        <w:t>chở hàng</w:t>
      </w:r>
      <w:r w:rsidRPr="00283762">
        <w:rPr>
          <w:rFonts w:ascii="Times New Roman" w:eastAsia="Times New Roman" w:hAnsi="Times New Roman" w:cs="Times New Roman"/>
          <w:sz w:val="26"/>
          <w:szCs w:val="26"/>
        </w:rPr>
        <w:t xml:space="preserve"> và giảm tác động đến môi trường.</w:t>
      </w:r>
    </w:p>
    <w:p w:rsidR="00283762" w:rsidRPr="00B01F03" w:rsidRDefault="00283762" w:rsidP="00283762">
      <w:pPr>
        <w:shd w:val="clear" w:color="auto" w:fill="FFFFFF"/>
        <w:spacing w:before="120" w:after="120" w:line="240" w:lineRule="auto"/>
        <w:jc w:val="both"/>
        <w:textAlignment w:val="baseline"/>
        <w:rPr>
          <w:rFonts w:ascii="Times New Roman" w:eastAsia="Times New Roman" w:hAnsi="Times New Roman" w:cs="Times New Roman"/>
          <w:sz w:val="26"/>
          <w:szCs w:val="26"/>
        </w:rPr>
      </w:pPr>
      <w:r w:rsidRPr="00283762">
        <w:rPr>
          <w:rFonts w:ascii="Times New Roman" w:eastAsia="Times New Roman" w:hAnsi="Times New Roman" w:cs="Times New Roman"/>
          <w:sz w:val="26"/>
          <w:szCs w:val="26"/>
        </w:rPr>
        <w:t xml:space="preserve">Những lợi ích này phù hợp với Chiến lược </w:t>
      </w:r>
      <w:r>
        <w:rPr>
          <w:rFonts w:ascii="Times New Roman" w:eastAsia="Times New Roman" w:hAnsi="Times New Roman" w:cs="Times New Roman"/>
          <w:sz w:val="26"/>
          <w:szCs w:val="26"/>
        </w:rPr>
        <w:t xml:space="preserve">giảm phát thải </w:t>
      </w:r>
      <w:r w:rsidRPr="00283762">
        <w:rPr>
          <w:rFonts w:ascii="Times New Roman" w:eastAsia="Times New Roman" w:hAnsi="Times New Roman" w:cs="Times New Roman"/>
          <w:sz w:val="26"/>
          <w:szCs w:val="26"/>
        </w:rPr>
        <w:t xml:space="preserve">Khí nhà kính (GHG) của Tổ chức Hàng hải Quốc tế (IMO). Hơn nữa, việc triển khai S-100 là một bước tiến tới mục tiêu đạt được khả năng </w:t>
      </w:r>
      <w:r>
        <w:rPr>
          <w:rFonts w:ascii="Times New Roman" w:eastAsia="Times New Roman" w:hAnsi="Times New Roman" w:cs="Times New Roman"/>
          <w:sz w:val="26"/>
          <w:szCs w:val="26"/>
        </w:rPr>
        <w:t>hành hải</w:t>
      </w:r>
      <w:r w:rsidRPr="00283762">
        <w:rPr>
          <w:rFonts w:ascii="Times New Roman" w:eastAsia="Times New Roman" w:hAnsi="Times New Roman" w:cs="Times New Roman"/>
          <w:sz w:val="26"/>
          <w:szCs w:val="26"/>
        </w:rPr>
        <w:t xml:space="preserve"> tự động và cải thiện an ninh mạng.</w:t>
      </w:r>
    </w:p>
    <w:p w:rsidR="00B01F03" w:rsidRPr="00B01F03" w:rsidRDefault="00B01F03" w:rsidP="00B01F03">
      <w:pPr>
        <w:shd w:val="clear" w:color="auto" w:fill="FFFFFF"/>
        <w:spacing w:after="0" w:line="390" w:lineRule="atLeast"/>
        <w:textAlignment w:val="baseline"/>
        <w:rPr>
          <w:rFonts w:ascii="inherit" w:eastAsia="Times New Roman" w:hAnsi="inherit" w:cs="Helvetica"/>
          <w:color w:val="333333"/>
          <w:sz w:val="24"/>
          <w:szCs w:val="24"/>
        </w:rPr>
      </w:pPr>
      <w:r w:rsidRPr="00B01F03">
        <w:rPr>
          <w:rFonts w:ascii="inherit" w:eastAsia="Times New Roman" w:hAnsi="inherit" w:cs="Helvetica"/>
          <w:noProof/>
          <w:color w:val="A0A0A0"/>
          <w:sz w:val="24"/>
          <w:szCs w:val="24"/>
          <w:bdr w:val="none" w:sz="0" w:space="0" w:color="auto" w:frame="1"/>
        </w:rPr>
        <w:lastRenderedPageBreak/>
        <w:drawing>
          <wp:inline distT="0" distB="0" distL="0" distR="0">
            <wp:extent cx="5920740" cy="4012655"/>
            <wp:effectExtent l="0" t="0" r="3810" b="6985"/>
            <wp:docPr id="1" name="Picture 1" descr="s-10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100">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4287" cy="4021836"/>
                    </a:xfrm>
                    <a:prstGeom prst="rect">
                      <a:avLst/>
                    </a:prstGeom>
                    <a:noFill/>
                    <a:ln>
                      <a:noFill/>
                    </a:ln>
                  </pic:spPr>
                </pic:pic>
              </a:graphicData>
            </a:graphic>
          </wp:inline>
        </w:drawing>
      </w:r>
    </w:p>
    <w:p w:rsidR="00283762" w:rsidRPr="00283762" w:rsidRDefault="00283762" w:rsidP="00283762">
      <w:pPr>
        <w:shd w:val="clear" w:color="auto" w:fill="FFFFFF"/>
        <w:spacing w:before="120" w:after="120" w:line="390" w:lineRule="atLeast"/>
        <w:textAlignment w:val="baseline"/>
        <w:outlineLvl w:val="5"/>
        <w:rPr>
          <w:rFonts w:ascii="Times New Roman" w:eastAsia="Times New Roman" w:hAnsi="Times New Roman" w:cs="Times New Roman"/>
          <w:b/>
          <w:bCs/>
          <w:color w:val="111111"/>
          <w:sz w:val="26"/>
          <w:szCs w:val="26"/>
        </w:rPr>
      </w:pPr>
      <w:r w:rsidRPr="00283762">
        <w:rPr>
          <w:rFonts w:ascii="Times New Roman" w:eastAsia="Times New Roman" w:hAnsi="Times New Roman" w:cs="Times New Roman"/>
          <w:b/>
          <w:bCs/>
          <w:color w:val="111111"/>
          <w:sz w:val="26"/>
          <w:szCs w:val="26"/>
        </w:rPr>
        <w:t>Các thông số kỹ thuật sản phẩm chính của S-100 đã được thông qua</w:t>
      </w:r>
    </w:p>
    <w:p w:rsidR="00283762" w:rsidRPr="00283762" w:rsidRDefault="00283762" w:rsidP="00283762">
      <w:pPr>
        <w:shd w:val="clear" w:color="auto" w:fill="FFFFFF"/>
        <w:spacing w:before="120" w:after="120" w:line="390" w:lineRule="atLeast"/>
        <w:jc w:val="both"/>
        <w:textAlignment w:val="baseline"/>
        <w:outlineLvl w:val="5"/>
        <w:rPr>
          <w:rFonts w:ascii="Times New Roman" w:eastAsia="Times New Roman" w:hAnsi="Times New Roman" w:cs="Times New Roman"/>
          <w:bCs/>
          <w:color w:val="111111"/>
          <w:sz w:val="26"/>
          <w:szCs w:val="26"/>
        </w:rPr>
      </w:pPr>
      <w:r w:rsidRPr="00283762">
        <w:rPr>
          <w:rFonts w:ascii="Times New Roman" w:eastAsia="Times New Roman" w:hAnsi="Times New Roman" w:cs="Times New Roman"/>
          <w:bCs/>
          <w:color w:val="111111"/>
          <w:sz w:val="26"/>
          <w:szCs w:val="26"/>
        </w:rPr>
        <w:t>Sau khi thông qua Phiên bản 5.2.0 của S-100 vào tháng 6 năm 2024, các phiên bản hoạt động của các thông số kỹ thuật sản phẩm chính dựa trên S-100 đã được phê duyệt vào tháng 12 năm 2024. Bao gồm:</w:t>
      </w:r>
    </w:p>
    <w:p w:rsidR="00283762" w:rsidRPr="00283762" w:rsidRDefault="00283762" w:rsidP="00283762">
      <w:pPr>
        <w:pStyle w:val="ListParagraph"/>
        <w:numPr>
          <w:ilvl w:val="0"/>
          <w:numId w:val="4"/>
        </w:numPr>
        <w:shd w:val="clear" w:color="auto" w:fill="FFFFFF"/>
        <w:spacing w:before="120" w:after="120" w:line="390" w:lineRule="atLeast"/>
        <w:textAlignment w:val="baseline"/>
        <w:outlineLvl w:val="5"/>
        <w:rPr>
          <w:rFonts w:ascii="Times New Roman" w:eastAsia="Times New Roman" w:hAnsi="Times New Roman" w:cs="Times New Roman"/>
          <w:bCs/>
          <w:color w:val="111111"/>
          <w:sz w:val="26"/>
          <w:szCs w:val="26"/>
        </w:rPr>
      </w:pPr>
      <w:r w:rsidRPr="00283762">
        <w:rPr>
          <w:rFonts w:ascii="Times New Roman" w:eastAsia="Times New Roman" w:hAnsi="Times New Roman" w:cs="Times New Roman"/>
          <w:bCs/>
          <w:color w:val="111111"/>
          <w:sz w:val="26"/>
          <w:szCs w:val="26"/>
        </w:rPr>
        <w:t xml:space="preserve">S-101: </w:t>
      </w:r>
      <w:r>
        <w:rPr>
          <w:rFonts w:ascii="Times New Roman" w:eastAsia="Times New Roman" w:hAnsi="Times New Roman" w:cs="Times New Roman"/>
          <w:bCs/>
          <w:color w:val="111111"/>
          <w:sz w:val="26"/>
          <w:szCs w:val="26"/>
        </w:rPr>
        <w:t>Dữ liệu Hải</w:t>
      </w:r>
      <w:r w:rsidRPr="00283762">
        <w:rPr>
          <w:rFonts w:ascii="Times New Roman" w:eastAsia="Times New Roman" w:hAnsi="Times New Roman" w:cs="Times New Roman"/>
          <w:bCs/>
          <w:color w:val="111111"/>
          <w:sz w:val="26"/>
          <w:szCs w:val="26"/>
        </w:rPr>
        <w:t xml:space="preserve"> đồ điện tử (ENC)</w:t>
      </w:r>
    </w:p>
    <w:p w:rsidR="00283762" w:rsidRPr="00283762" w:rsidRDefault="00283762" w:rsidP="00283762">
      <w:pPr>
        <w:pStyle w:val="ListParagraph"/>
        <w:numPr>
          <w:ilvl w:val="0"/>
          <w:numId w:val="4"/>
        </w:numPr>
        <w:shd w:val="clear" w:color="auto" w:fill="FFFFFF"/>
        <w:spacing w:before="120" w:after="120" w:line="390" w:lineRule="atLeast"/>
        <w:textAlignment w:val="baseline"/>
        <w:outlineLvl w:val="5"/>
        <w:rPr>
          <w:rFonts w:ascii="Times New Roman" w:eastAsia="Times New Roman" w:hAnsi="Times New Roman" w:cs="Times New Roman"/>
          <w:bCs/>
          <w:color w:val="111111"/>
          <w:sz w:val="26"/>
          <w:szCs w:val="26"/>
        </w:rPr>
      </w:pPr>
      <w:r w:rsidRPr="00283762">
        <w:rPr>
          <w:rFonts w:ascii="Times New Roman" w:eastAsia="Times New Roman" w:hAnsi="Times New Roman" w:cs="Times New Roman"/>
          <w:bCs/>
          <w:color w:val="111111"/>
          <w:sz w:val="26"/>
          <w:szCs w:val="26"/>
        </w:rPr>
        <w:t xml:space="preserve">S-102: </w:t>
      </w:r>
      <w:r>
        <w:rPr>
          <w:rFonts w:ascii="Times New Roman" w:eastAsia="Times New Roman" w:hAnsi="Times New Roman" w:cs="Times New Roman"/>
          <w:bCs/>
          <w:color w:val="111111"/>
          <w:sz w:val="26"/>
          <w:szCs w:val="26"/>
        </w:rPr>
        <w:t>Dữ liệu đo</w:t>
      </w:r>
      <w:r w:rsidRPr="00283762">
        <w:rPr>
          <w:rFonts w:ascii="Times New Roman" w:eastAsia="Times New Roman" w:hAnsi="Times New Roman" w:cs="Times New Roman"/>
          <w:bCs/>
          <w:color w:val="111111"/>
          <w:sz w:val="26"/>
          <w:szCs w:val="26"/>
        </w:rPr>
        <w:t xml:space="preserve"> sâu</w:t>
      </w:r>
      <w:r>
        <w:rPr>
          <w:rFonts w:ascii="Times New Roman" w:eastAsia="Times New Roman" w:hAnsi="Times New Roman" w:cs="Times New Roman"/>
          <w:bCs/>
          <w:color w:val="111111"/>
          <w:sz w:val="26"/>
          <w:szCs w:val="26"/>
        </w:rPr>
        <w:t xml:space="preserve"> đáy biển</w:t>
      </w:r>
    </w:p>
    <w:p w:rsidR="00283762" w:rsidRPr="00283762" w:rsidRDefault="00283762" w:rsidP="00283762">
      <w:pPr>
        <w:pStyle w:val="ListParagraph"/>
        <w:numPr>
          <w:ilvl w:val="0"/>
          <w:numId w:val="4"/>
        </w:numPr>
        <w:shd w:val="clear" w:color="auto" w:fill="FFFFFF"/>
        <w:spacing w:before="120" w:after="120" w:line="390" w:lineRule="atLeast"/>
        <w:textAlignment w:val="baseline"/>
        <w:outlineLvl w:val="5"/>
        <w:rPr>
          <w:rFonts w:ascii="Times New Roman" w:eastAsia="Times New Roman" w:hAnsi="Times New Roman" w:cs="Times New Roman"/>
          <w:bCs/>
          <w:color w:val="111111"/>
          <w:sz w:val="26"/>
          <w:szCs w:val="26"/>
        </w:rPr>
      </w:pPr>
      <w:r w:rsidRPr="00283762">
        <w:rPr>
          <w:rFonts w:ascii="Times New Roman" w:eastAsia="Times New Roman" w:hAnsi="Times New Roman" w:cs="Times New Roman"/>
          <w:bCs/>
          <w:color w:val="111111"/>
          <w:sz w:val="26"/>
          <w:szCs w:val="26"/>
        </w:rPr>
        <w:t xml:space="preserve">S-104: Thông tin </w:t>
      </w:r>
      <w:r w:rsidR="00401BF1">
        <w:rPr>
          <w:rFonts w:ascii="Times New Roman" w:eastAsia="Times New Roman" w:hAnsi="Times New Roman" w:cs="Times New Roman"/>
          <w:bCs/>
          <w:color w:val="111111"/>
          <w:sz w:val="26"/>
          <w:szCs w:val="26"/>
        </w:rPr>
        <w:t>về độ cao thủy triều</w:t>
      </w:r>
    </w:p>
    <w:p w:rsidR="00283762" w:rsidRPr="00283762" w:rsidRDefault="00283762" w:rsidP="00283762">
      <w:pPr>
        <w:pStyle w:val="ListParagraph"/>
        <w:numPr>
          <w:ilvl w:val="0"/>
          <w:numId w:val="4"/>
        </w:numPr>
        <w:shd w:val="clear" w:color="auto" w:fill="FFFFFF"/>
        <w:spacing w:before="120" w:after="120" w:line="390" w:lineRule="atLeast"/>
        <w:textAlignment w:val="baseline"/>
        <w:outlineLvl w:val="5"/>
        <w:rPr>
          <w:rFonts w:ascii="Times New Roman" w:eastAsia="Times New Roman" w:hAnsi="Times New Roman" w:cs="Times New Roman"/>
          <w:bCs/>
          <w:color w:val="111111"/>
          <w:sz w:val="26"/>
          <w:szCs w:val="26"/>
        </w:rPr>
      </w:pPr>
      <w:r w:rsidRPr="00283762">
        <w:rPr>
          <w:rFonts w:ascii="Times New Roman" w:eastAsia="Times New Roman" w:hAnsi="Times New Roman" w:cs="Times New Roman"/>
          <w:bCs/>
          <w:color w:val="111111"/>
          <w:sz w:val="26"/>
          <w:szCs w:val="26"/>
        </w:rPr>
        <w:t>S-111: Dòng chảy bề mặt</w:t>
      </w:r>
    </w:p>
    <w:p w:rsidR="00283762" w:rsidRPr="00283762" w:rsidRDefault="00283762" w:rsidP="00283762">
      <w:pPr>
        <w:pStyle w:val="ListParagraph"/>
        <w:numPr>
          <w:ilvl w:val="0"/>
          <w:numId w:val="4"/>
        </w:numPr>
        <w:shd w:val="clear" w:color="auto" w:fill="FFFFFF"/>
        <w:spacing w:before="120" w:after="120" w:line="390" w:lineRule="atLeast"/>
        <w:textAlignment w:val="baseline"/>
        <w:outlineLvl w:val="5"/>
        <w:rPr>
          <w:rFonts w:ascii="Times New Roman" w:eastAsia="Times New Roman" w:hAnsi="Times New Roman" w:cs="Times New Roman"/>
          <w:bCs/>
          <w:color w:val="111111"/>
          <w:sz w:val="26"/>
          <w:szCs w:val="26"/>
        </w:rPr>
      </w:pPr>
      <w:r w:rsidRPr="00283762">
        <w:rPr>
          <w:rFonts w:ascii="Times New Roman" w:eastAsia="Times New Roman" w:hAnsi="Times New Roman" w:cs="Times New Roman"/>
          <w:bCs/>
          <w:color w:val="111111"/>
          <w:sz w:val="26"/>
          <w:szCs w:val="26"/>
        </w:rPr>
        <w:t xml:space="preserve">S-129: Theo Quản lý khoảng </w:t>
      </w:r>
      <w:r w:rsidR="00401BF1">
        <w:rPr>
          <w:rFonts w:ascii="Times New Roman" w:eastAsia="Times New Roman" w:hAnsi="Times New Roman" w:cs="Times New Roman"/>
          <w:bCs/>
          <w:color w:val="111111"/>
          <w:sz w:val="26"/>
          <w:szCs w:val="26"/>
        </w:rPr>
        <w:t>hở dưới</w:t>
      </w:r>
      <w:r w:rsidRPr="00283762">
        <w:rPr>
          <w:rFonts w:ascii="Times New Roman" w:eastAsia="Times New Roman" w:hAnsi="Times New Roman" w:cs="Times New Roman"/>
          <w:bCs/>
          <w:color w:val="111111"/>
          <w:sz w:val="26"/>
          <w:szCs w:val="26"/>
        </w:rPr>
        <w:t xml:space="preserve"> đáy tàu</w:t>
      </w:r>
      <w:r w:rsidR="00401BF1">
        <w:rPr>
          <w:rFonts w:ascii="Times New Roman" w:eastAsia="Times New Roman" w:hAnsi="Times New Roman" w:cs="Times New Roman"/>
          <w:bCs/>
          <w:color w:val="111111"/>
          <w:sz w:val="26"/>
          <w:szCs w:val="26"/>
        </w:rPr>
        <w:t xml:space="preserve"> (UKC)</w:t>
      </w:r>
    </w:p>
    <w:p w:rsidR="00283762" w:rsidRDefault="00283762" w:rsidP="00283762">
      <w:pPr>
        <w:shd w:val="clear" w:color="auto" w:fill="FFFFFF"/>
        <w:spacing w:before="120" w:after="120" w:line="390" w:lineRule="atLeast"/>
        <w:textAlignment w:val="baseline"/>
        <w:outlineLvl w:val="5"/>
        <w:rPr>
          <w:rFonts w:ascii="Times New Roman" w:eastAsia="Times New Roman" w:hAnsi="Times New Roman" w:cs="Times New Roman"/>
          <w:bCs/>
          <w:color w:val="111111"/>
          <w:sz w:val="26"/>
          <w:szCs w:val="26"/>
        </w:rPr>
      </w:pPr>
      <w:r w:rsidRPr="00283762">
        <w:rPr>
          <w:rFonts w:ascii="Times New Roman" w:eastAsia="Times New Roman" w:hAnsi="Times New Roman" w:cs="Times New Roman"/>
          <w:bCs/>
          <w:color w:val="111111"/>
          <w:sz w:val="26"/>
          <w:szCs w:val="26"/>
        </w:rPr>
        <w:t xml:space="preserve">Các tiêu chuẩn này hiện có thể truy cập </w:t>
      </w:r>
      <w:r w:rsidR="00401BF1">
        <w:rPr>
          <w:rFonts w:ascii="Times New Roman" w:eastAsia="Times New Roman" w:hAnsi="Times New Roman" w:cs="Times New Roman"/>
          <w:bCs/>
          <w:color w:val="111111"/>
          <w:sz w:val="26"/>
          <w:szCs w:val="26"/>
        </w:rPr>
        <w:t xml:space="preserve">được </w:t>
      </w:r>
      <w:r w:rsidRPr="00283762">
        <w:rPr>
          <w:rFonts w:ascii="Times New Roman" w:eastAsia="Times New Roman" w:hAnsi="Times New Roman" w:cs="Times New Roman"/>
          <w:bCs/>
          <w:color w:val="111111"/>
          <w:sz w:val="26"/>
          <w:szCs w:val="26"/>
        </w:rPr>
        <w:t>thông qua Cơ quan đăng ký thông tin địa lý (GI) S-100 của IHO và trang web của IHO.</w:t>
      </w:r>
    </w:p>
    <w:p w:rsidR="00401BF1" w:rsidRPr="00401BF1" w:rsidRDefault="00401BF1" w:rsidP="00401BF1">
      <w:pPr>
        <w:shd w:val="clear" w:color="auto" w:fill="FFFFFF"/>
        <w:spacing w:before="120" w:after="120" w:line="390" w:lineRule="atLeast"/>
        <w:textAlignment w:val="baseline"/>
        <w:outlineLvl w:val="5"/>
        <w:rPr>
          <w:rFonts w:ascii="Times New Roman" w:eastAsia="Times New Roman" w:hAnsi="Times New Roman" w:cs="Times New Roman"/>
          <w:b/>
          <w:bCs/>
          <w:color w:val="111111"/>
          <w:sz w:val="26"/>
          <w:szCs w:val="26"/>
        </w:rPr>
      </w:pPr>
      <w:r w:rsidRPr="00401BF1">
        <w:rPr>
          <w:rFonts w:ascii="Times New Roman" w:eastAsia="Times New Roman" w:hAnsi="Times New Roman" w:cs="Times New Roman"/>
          <w:b/>
          <w:bCs/>
          <w:color w:val="111111"/>
          <w:sz w:val="26"/>
          <w:szCs w:val="26"/>
        </w:rPr>
        <w:t>Tiến độ triển khai và các bước tiếp theo</w:t>
      </w:r>
    </w:p>
    <w:p w:rsidR="00401BF1" w:rsidRPr="00401BF1" w:rsidRDefault="00401BF1" w:rsidP="00401BF1">
      <w:pPr>
        <w:shd w:val="clear" w:color="auto" w:fill="FFFFFF"/>
        <w:spacing w:before="120" w:after="120" w:line="390" w:lineRule="atLeast"/>
        <w:jc w:val="both"/>
        <w:textAlignment w:val="baseline"/>
        <w:outlineLvl w:val="5"/>
        <w:rPr>
          <w:rFonts w:ascii="Times New Roman" w:eastAsia="Times New Roman" w:hAnsi="Times New Roman" w:cs="Times New Roman"/>
          <w:bCs/>
          <w:color w:val="111111"/>
          <w:sz w:val="26"/>
          <w:szCs w:val="26"/>
        </w:rPr>
      </w:pPr>
      <w:r w:rsidRPr="00401BF1">
        <w:rPr>
          <w:rFonts w:ascii="Times New Roman" w:eastAsia="Times New Roman" w:hAnsi="Times New Roman" w:cs="Times New Roman"/>
          <w:bCs/>
          <w:color w:val="111111"/>
          <w:sz w:val="26"/>
          <w:szCs w:val="26"/>
        </w:rPr>
        <w:t>Việc phát triển các Thông số kỹ thuật sản phẩm Giai đoạn 1 còn lại vẫn đang tiếp tục. Cảnh báo hàng hải (S-124) và Danh mục sản phẩm hàng hải (S-128) đã được đệ trình để HSSC phê duyệt, dự kiến ​​phê duyệt vào đầu năm 2025.</w:t>
      </w:r>
    </w:p>
    <w:p w:rsidR="00401BF1" w:rsidRPr="00401BF1" w:rsidRDefault="00401BF1" w:rsidP="00401BF1">
      <w:pPr>
        <w:shd w:val="clear" w:color="auto" w:fill="FFFFFF"/>
        <w:spacing w:before="120" w:after="120" w:line="390" w:lineRule="atLeast"/>
        <w:jc w:val="both"/>
        <w:textAlignment w:val="baseline"/>
        <w:outlineLvl w:val="5"/>
        <w:rPr>
          <w:rFonts w:ascii="Times New Roman" w:eastAsia="Times New Roman" w:hAnsi="Times New Roman" w:cs="Times New Roman"/>
          <w:bCs/>
          <w:color w:val="111111"/>
          <w:sz w:val="26"/>
          <w:szCs w:val="26"/>
        </w:rPr>
      </w:pPr>
      <w:r w:rsidRPr="00401BF1">
        <w:rPr>
          <w:rFonts w:ascii="Times New Roman" w:eastAsia="Times New Roman" w:hAnsi="Times New Roman" w:cs="Times New Roman"/>
          <w:bCs/>
          <w:color w:val="111111"/>
          <w:sz w:val="26"/>
          <w:szCs w:val="26"/>
        </w:rPr>
        <w:t xml:space="preserve">Giai đoạn 2 sẽ tập trung vào các thông số kỹ thuật sản phẩm để lập tuyến </w:t>
      </w:r>
      <w:r>
        <w:rPr>
          <w:rFonts w:ascii="Times New Roman" w:eastAsia="Times New Roman" w:hAnsi="Times New Roman" w:cs="Times New Roman"/>
          <w:bCs/>
          <w:color w:val="111111"/>
          <w:sz w:val="26"/>
          <w:szCs w:val="26"/>
        </w:rPr>
        <w:t>hành trình</w:t>
      </w:r>
      <w:r w:rsidRPr="00401BF1">
        <w:rPr>
          <w:rFonts w:ascii="Times New Roman" w:eastAsia="Times New Roman" w:hAnsi="Times New Roman" w:cs="Times New Roman"/>
          <w:bCs/>
          <w:color w:val="111111"/>
          <w:sz w:val="26"/>
          <w:szCs w:val="26"/>
        </w:rPr>
        <w:t>, với bốn tiêu chuẩn chính:</w:t>
      </w:r>
    </w:p>
    <w:p w:rsidR="00401BF1" w:rsidRPr="00401BF1" w:rsidRDefault="00401BF1" w:rsidP="00401BF1">
      <w:pPr>
        <w:pStyle w:val="ListParagraph"/>
        <w:numPr>
          <w:ilvl w:val="0"/>
          <w:numId w:val="5"/>
        </w:numPr>
        <w:shd w:val="clear" w:color="auto" w:fill="FFFFFF"/>
        <w:spacing w:before="120" w:after="120" w:line="390" w:lineRule="atLeast"/>
        <w:textAlignment w:val="baseline"/>
        <w:outlineLvl w:val="5"/>
        <w:rPr>
          <w:rFonts w:ascii="Times New Roman" w:eastAsia="Times New Roman" w:hAnsi="Times New Roman" w:cs="Times New Roman"/>
          <w:bCs/>
          <w:color w:val="111111"/>
          <w:sz w:val="26"/>
          <w:szCs w:val="26"/>
        </w:rPr>
      </w:pPr>
      <w:r>
        <w:rPr>
          <w:rFonts w:ascii="Times New Roman" w:eastAsia="Times New Roman" w:hAnsi="Times New Roman" w:cs="Times New Roman"/>
          <w:bCs/>
          <w:color w:val="111111"/>
          <w:sz w:val="26"/>
          <w:szCs w:val="26"/>
        </w:rPr>
        <w:lastRenderedPageBreak/>
        <w:t>S-122: Các k</w:t>
      </w:r>
      <w:r w:rsidRPr="00401BF1">
        <w:rPr>
          <w:rFonts w:ascii="Times New Roman" w:eastAsia="Times New Roman" w:hAnsi="Times New Roman" w:cs="Times New Roman"/>
          <w:bCs/>
          <w:color w:val="111111"/>
          <w:sz w:val="26"/>
          <w:szCs w:val="26"/>
        </w:rPr>
        <w:t>hu bảo tồn biển</w:t>
      </w:r>
    </w:p>
    <w:p w:rsidR="00401BF1" w:rsidRPr="00401BF1" w:rsidRDefault="00401BF1" w:rsidP="00401BF1">
      <w:pPr>
        <w:pStyle w:val="ListParagraph"/>
        <w:numPr>
          <w:ilvl w:val="0"/>
          <w:numId w:val="5"/>
        </w:numPr>
        <w:shd w:val="clear" w:color="auto" w:fill="FFFFFF"/>
        <w:spacing w:before="120" w:after="120" w:line="390" w:lineRule="atLeast"/>
        <w:textAlignment w:val="baseline"/>
        <w:outlineLvl w:val="5"/>
        <w:rPr>
          <w:rFonts w:ascii="Times New Roman" w:eastAsia="Times New Roman" w:hAnsi="Times New Roman" w:cs="Times New Roman"/>
          <w:bCs/>
          <w:color w:val="111111"/>
          <w:sz w:val="26"/>
          <w:szCs w:val="26"/>
        </w:rPr>
      </w:pPr>
      <w:r w:rsidRPr="00401BF1">
        <w:rPr>
          <w:rFonts w:ascii="Times New Roman" w:eastAsia="Times New Roman" w:hAnsi="Times New Roman" w:cs="Times New Roman"/>
          <w:bCs/>
          <w:color w:val="111111"/>
          <w:sz w:val="26"/>
          <w:szCs w:val="26"/>
        </w:rPr>
        <w:t>S-123: Dịch vụ vô tuyến hàng hải</w:t>
      </w:r>
    </w:p>
    <w:p w:rsidR="00401BF1" w:rsidRPr="00401BF1" w:rsidRDefault="00401BF1" w:rsidP="00401BF1">
      <w:pPr>
        <w:pStyle w:val="ListParagraph"/>
        <w:numPr>
          <w:ilvl w:val="0"/>
          <w:numId w:val="5"/>
        </w:numPr>
        <w:shd w:val="clear" w:color="auto" w:fill="FFFFFF"/>
        <w:spacing w:before="120" w:after="120" w:line="390" w:lineRule="atLeast"/>
        <w:textAlignment w:val="baseline"/>
        <w:outlineLvl w:val="5"/>
        <w:rPr>
          <w:rFonts w:ascii="Times New Roman" w:eastAsia="Times New Roman" w:hAnsi="Times New Roman" w:cs="Times New Roman"/>
          <w:bCs/>
          <w:color w:val="111111"/>
          <w:sz w:val="26"/>
          <w:szCs w:val="26"/>
        </w:rPr>
      </w:pPr>
      <w:r w:rsidRPr="00401BF1">
        <w:rPr>
          <w:rFonts w:ascii="Times New Roman" w:eastAsia="Times New Roman" w:hAnsi="Times New Roman" w:cs="Times New Roman"/>
          <w:bCs/>
          <w:color w:val="111111"/>
          <w:sz w:val="26"/>
          <w:szCs w:val="26"/>
        </w:rPr>
        <w:t>S-127: Quản lý giao thông hàng hải</w:t>
      </w:r>
    </w:p>
    <w:p w:rsidR="00401BF1" w:rsidRPr="00401BF1" w:rsidRDefault="00401BF1" w:rsidP="00401BF1">
      <w:pPr>
        <w:pStyle w:val="ListParagraph"/>
        <w:numPr>
          <w:ilvl w:val="0"/>
          <w:numId w:val="5"/>
        </w:numPr>
        <w:shd w:val="clear" w:color="auto" w:fill="FFFFFF"/>
        <w:spacing w:before="120" w:after="120" w:line="390" w:lineRule="atLeast"/>
        <w:textAlignment w:val="baseline"/>
        <w:outlineLvl w:val="5"/>
        <w:rPr>
          <w:rFonts w:ascii="Times New Roman" w:eastAsia="Times New Roman" w:hAnsi="Times New Roman" w:cs="Times New Roman"/>
          <w:bCs/>
          <w:color w:val="111111"/>
          <w:sz w:val="26"/>
          <w:szCs w:val="26"/>
        </w:rPr>
      </w:pPr>
      <w:r w:rsidRPr="00401BF1">
        <w:rPr>
          <w:rFonts w:ascii="Times New Roman" w:eastAsia="Times New Roman" w:hAnsi="Times New Roman" w:cs="Times New Roman"/>
          <w:bCs/>
          <w:color w:val="111111"/>
          <w:sz w:val="26"/>
          <w:szCs w:val="26"/>
        </w:rPr>
        <w:t>S-131: Cơ sở hạ tầng cảng biển</w:t>
      </w:r>
    </w:p>
    <w:p w:rsidR="00401BF1" w:rsidRDefault="00401BF1" w:rsidP="00401BF1">
      <w:pPr>
        <w:shd w:val="clear" w:color="auto" w:fill="FFFFFF"/>
        <w:spacing w:before="120" w:after="120" w:line="390" w:lineRule="atLeast"/>
        <w:jc w:val="both"/>
        <w:textAlignment w:val="baseline"/>
        <w:outlineLvl w:val="5"/>
        <w:rPr>
          <w:rFonts w:ascii="Times New Roman" w:eastAsia="Times New Roman" w:hAnsi="Times New Roman" w:cs="Times New Roman"/>
          <w:bCs/>
          <w:color w:val="111111"/>
          <w:sz w:val="26"/>
          <w:szCs w:val="26"/>
        </w:rPr>
      </w:pPr>
      <w:r>
        <w:rPr>
          <w:rFonts w:ascii="Times New Roman" w:eastAsia="Times New Roman" w:hAnsi="Times New Roman" w:cs="Times New Roman"/>
          <w:bCs/>
          <w:color w:val="111111"/>
          <w:sz w:val="26"/>
          <w:szCs w:val="26"/>
        </w:rPr>
        <w:t>Khuôn khổ</w:t>
      </w:r>
      <w:r w:rsidRPr="00401BF1">
        <w:rPr>
          <w:rFonts w:ascii="Times New Roman" w:eastAsia="Times New Roman" w:hAnsi="Times New Roman" w:cs="Times New Roman"/>
          <w:bCs/>
          <w:color w:val="111111"/>
          <w:sz w:val="26"/>
          <w:szCs w:val="26"/>
        </w:rPr>
        <w:t xml:space="preserve"> S-100 đánh dấu một bước tiến bằng cách cho phép tích hợp nhiều tập dữ liệu khác nhau trong một Hệ thống thông tin và hiển thị </w:t>
      </w:r>
      <w:r>
        <w:rPr>
          <w:rFonts w:ascii="Times New Roman" w:eastAsia="Times New Roman" w:hAnsi="Times New Roman" w:cs="Times New Roman"/>
          <w:bCs/>
          <w:color w:val="111111"/>
          <w:sz w:val="26"/>
          <w:szCs w:val="26"/>
        </w:rPr>
        <w:t>hải</w:t>
      </w:r>
      <w:r w:rsidRPr="00401BF1">
        <w:rPr>
          <w:rFonts w:ascii="Times New Roman" w:eastAsia="Times New Roman" w:hAnsi="Times New Roman" w:cs="Times New Roman"/>
          <w:bCs/>
          <w:color w:val="111111"/>
          <w:sz w:val="26"/>
          <w:szCs w:val="26"/>
        </w:rPr>
        <w:t xml:space="preserve"> đồ điện tử (ECDIS) duy nhất. Giờ đây, các </w:t>
      </w:r>
      <w:r>
        <w:rPr>
          <w:rFonts w:ascii="Times New Roman" w:eastAsia="Times New Roman" w:hAnsi="Times New Roman" w:cs="Times New Roman"/>
          <w:bCs/>
          <w:color w:val="111111"/>
          <w:sz w:val="26"/>
          <w:szCs w:val="26"/>
        </w:rPr>
        <w:t>thuyền viên</w:t>
      </w:r>
      <w:r w:rsidRPr="00401BF1">
        <w:rPr>
          <w:rFonts w:ascii="Times New Roman" w:eastAsia="Times New Roman" w:hAnsi="Times New Roman" w:cs="Times New Roman"/>
          <w:bCs/>
          <w:color w:val="111111"/>
          <w:sz w:val="26"/>
          <w:szCs w:val="26"/>
        </w:rPr>
        <w:t xml:space="preserve"> sẽ có thể kết hợp nhiều lớp dữ liệu khác nhau—chẳng hạn như </w:t>
      </w:r>
      <w:r>
        <w:rPr>
          <w:rFonts w:ascii="Times New Roman" w:eastAsia="Times New Roman" w:hAnsi="Times New Roman" w:cs="Times New Roman"/>
          <w:bCs/>
          <w:color w:val="111111"/>
          <w:sz w:val="26"/>
          <w:szCs w:val="26"/>
        </w:rPr>
        <w:t>Hải</w:t>
      </w:r>
      <w:r w:rsidRPr="00401BF1">
        <w:rPr>
          <w:rFonts w:ascii="Times New Roman" w:eastAsia="Times New Roman" w:hAnsi="Times New Roman" w:cs="Times New Roman"/>
          <w:bCs/>
          <w:color w:val="111111"/>
          <w:sz w:val="26"/>
          <w:szCs w:val="26"/>
        </w:rPr>
        <w:t xml:space="preserve"> đồ điện tử (ENC), thông tin chi tiết</w:t>
      </w:r>
      <w:r>
        <w:rPr>
          <w:rFonts w:ascii="Times New Roman" w:eastAsia="Times New Roman" w:hAnsi="Times New Roman" w:cs="Times New Roman"/>
          <w:bCs/>
          <w:color w:val="111111"/>
          <w:sz w:val="26"/>
          <w:szCs w:val="26"/>
        </w:rPr>
        <w:t xml:space="preserve"> về</w:t>
      </w:r>
      <w:r w:rsidRPr="00401BF1">
        <w:rPr>
          <w:rFonts w:ascii="Times New Roman" w:eastAsia="Times New Roman" w:hAnsi="Times New Roman" w:cs="Times New Roman"/>
          <w:bCs/>
          <w:color w:val="111111"/>
          <w:sz w:val="26"/>
          <w:szCs w:val="26"/>
        </w:rPr>
        <w:t xml:space="preserve"> độ sâu và thông tin động về mực nước và dòng chảy—để nâng cao nhận thức tình </w:t>
      </w:r>
      <w:r>
        <w:rPr>
          <w:rFonts w:ascii="Times New Roman" w:eastAsia="Times New Roman" w:hAnsi="Times New Roman" w:cs="Times New Roman"/>
          <w:bCs/>
          <w:color w:val="111111"/>
          <w:sz w:val="26"/>
          <w:szCs w:val="26"/>
        </w:rPr>
        <w:t>huống</w:t>
      </w:r>
      <w:r w:rsidRPr="00401BF1">
        <w:rPr>
          <w:rFonts w:ascii="Times New Roman" w:eastAsia="Times New Roman" w:hAnsi="Times New Roman" w:cs="Times New Roman"/>
          <w:bCs/>
          <w:color w:val="111111"/>
          <w:sz w:val="26"/>
          <w:szCs w:val="26"/>
        </w:rPr>
        <w:t xml:space="preserve"> và ra quyết định.</w:t>
      </w:r>
    </w:p>
    <w:p w:rsidR="00401BF1" w:rsidRPr="00401BF1" w:rsidRDefault="00401BF1" w:rsidP="00401BF1">
      <w:pPr>
        <w:shd w:val="clear" w:color="auto" w:fill="FFFFFF"/>
        <w:spacing w:before="120" w:after="120" w:line="390" w:lineRule="atLeast"/>
        <w:jc w:val="center"/>
        <w:textAlignment w:val="baseline"/>
        <w:outlineLvl w:val="5"/>
        <w:rPr>
          <w:rFonts w:ascii="Times New Roman" w:eastAsia="Times New Roman" w:hAnsi="Times New Roman" w:cs="Times New Roman"/>
          <w:bCs/>
          <w:color w:val="111111"/>
          <w:sz w:val="28"/>
          <w:szCs w:val="28"/>
        </w:rPr>
      </w:pPr>
      <w:r w:rsidRPr="00401BF1">
        <w:rPr>
          <w:rFonts w:ascii="Times New Roman" w:eastAsia="Times New Roman" w:hAnsi="Times New Roman" w:cs="Times New Roman"/>
          <w:bCs/>
          <w:color w:val="111111"/>
          <w:sz w:val="28"/>
          <w:szCs w:val="28"/>
        </w:rPr>
        <w:t xml:space="preserve">Việc </w:t>
      </w:r>
      <w:r>
        <w:rPr>
          <w:rFonts w:ascii="Times New Roman" w:eastAsia="Times New Roman" w:hAnsi="Times New Roman" w:cs="Times New Roman"/>
          <w:bCs/>
          <w:color w:val="111111"/>
          <w:sz w:val="28"/>
          <w:szCs w:val="28"/>
        </w:rPr>
        <w:t>có sẵn</w:t>
      </w:r>
      <w:r w:rsidRPr="00401BF1">
        <w:rPr>
          <w:rFonts w:ascii="Times New Roman" w:eastAsia="Times New Roman" w:hAnsi="Times New Roman" w:cs="Times New Roman"/>
          <w:bCs/>
          <w:color w:val="111111"/>
          <w:sz w:val="28"/>
          <w:szCs w:val="28"/>
        </w:rPr>
        <w:t xml:space="preserve"> các phiên bản hoạt động của các tiêu chuẩn này đại diện cho điểm khởi đầu thực sự để các quốc gia ven biển bắt đầu hành trình sản xuất các sản phẩm S-100 chính thức.</w:t>
      </w:r>
    </w:p>
    <w:p w:rsidR="00401BF1" w:rsidRPr="00B01F03" w:rsidRDefault="00401BF1" w:rsidP="00401BF1">
      <w:pPr>
        <w:shd w:val="clear" w:color="auto" w:fill="FFFFFF"/>
        <w:spacing w:before="120" w:after="120" w:line="390" w:lineRule="atLeast"/>
        <w:jc w:val="both"/>
        <w:textAlignment w:val="baseline"/>
        <w:outlineLvl w:val="5"/>
        <w:rPr>
          <w:rFonts w:ascii="Times New Roman" w:eastAsia="Times New Roman" w:hAnsi="Times New Roman" w:cs="Times New Roman"/>
          <w:bCs/>
          <w:color w:val="111111"/>
          <w:sz w:val="26"/>
          <w:szCs w:val="26"/>
        </w:rPr>
      </w:pPr>
      <w:r w:rsidRPr="00401BF1">
        <w:rPr>
          <w:rFonts w:ascii="Times New Roman" w:eastAsia="Times New Roman" w:hAnsi="Times New Roman" w:cs="Times New Roman"/>
          <w:bCs/>
          <w:color w:val="111111"/>
          <w:sz w:val="26"/>
          <w:szCs w:val="26"/>
        </w:rPr>
        <w:t>…Tiến sĩ John Nyberg, Giám đốc Chương trình Kỹ thuật, IHO cho biết.</w:t>
      </w:r>
    </w:p>
    <w:p w:rsidR="00385106" w:rsidRPr="00401BF1" w:rsidRDefault="00B01F03" w:rsidP="00401BF1">
      <w:pPr>
        <w:shd w:val="clear" w:color="auto" w:fill="FFFFFF"/>
        <w:spacing w:after="0" w:line="360" w:lineRule="atLeast"/>
        <w:jc w:val="center"/>
        <w:textAlignment w:val="baseline"/>
        <w:rPr>
          <w:rFonts w:ascii="inherit" w:eastAsia="Times New Roman" w:hAnsi="inherit" w:cs="Helvetica"/>
          <w:color w:val="111111"/>
          <w:sz w:val="36"/>
          <w:szCs w:val="36"/>
        </w:rPr>
      </w:pPr>
      <w:r w:rsidRPr="00B01F03">
        <w:rPr>
          <w:rFonts w:ascii="inherit" w:eastAsia="Times New Roman" w:hAnsi="inherit" w:cs="Helvetica"/>
          <w:color w:val="111111"/>
          <w:sz w:val="36"/>
          <w:szCs w:val="36"/>
        </w:rPr>
        <w:t> </w:t>
      </w:r>
      <w:r w:rsidR="00401BF1">
        <w:rPr>
          <w:rFonts w:ascii="inherit" w:eastAsia="Times New Roman" w:hAnsi="inherit" w:cs="Helvetica"/>
          <w:color w:val="111111"/>
          <w:sz w:val="36"/>
          <w:szCs w:val="36"/>
        </w:rPr>
        <w:t>-------------------------------------</w:t>
      </w:r>
      <w:bookmarkStart w:id="0" w:name="_GoBack"/>
      <w:bookmarkEnd w:id="0"/>
    </w:p>
    <w:sectPr w:rsidR="00385106" w:rsidRPr="00401BF1" w:rsidSect="00401BF1">
      <w:pgSz w:w="12240" w:h="15840"/>
      <w:pgMar w:top="90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37FCD"/>
    <w:multiLevelType w:val="multilevel"/>
    <w:tmpl w:val="5386AB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793CC2"/>
    <w:multiLevelType w:val="hybridMultilevel"/>
    <w:tmpl w:val="1CFE9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2B009F"/>
    <w:multiLevelType w:val="hybridMultilevel"/>
    <w:tmpl w:val="10B6966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C752CE"/>
    <w:multiLevelType w:val="hybridMultilevel"/>
    <w:tmpl w:val="CB74C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312E4C"/>
    <w:multiLevelType w:val="multilevel"/>
    <w:tmpl w:val="BE847F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F03"/>
    <w:rsid w:val="00283762"/>
    <w:rsid w:val="00385106"/>
    <w:rsid w:val="00401BF1"/>
    <w:rsid w:val="00B01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B0A91"/>
  <w15:chartTrackingRefBased/>
  <w15:docId w15:val="{53264113-BFE0-45CB-883C-CB62894AF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01F0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B01F0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B01F03"/>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1F03"/>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B01F03"/>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B01F03"/>
    <w:rPr>
      <w:rFonts w:ascii="Times New Roman" w:eastAsia="Times New Roman" w:hAnsi="Times New Roman" w:cs="Times New Roman"/>
      <w:b/>
      <w:bCs/>
      <w:sz w:val="15"/>
      <w:szCs w:val="15"/>
    </w:rPr>
  </w:style>
  <w:style w:type="character" w:customStyle="1" w:styleId="metatext">
    <w:name w:val="meta_text"/>
    <w:basedOn w:val="DefaultParagraphFont"/>
    <w:rsid w:val="00B01F03"/>
  </w:style>
  <w:style w:type="character" w:styleId="Hyperlink">
    <w:name w:val="Hyperlink"/>
    <w:basedOn w:val="DefaultParagraphFont"/>
    <w:uiPriority w:val="99"/>
    <w:semiHidden/>
    <w:unhideWhenUsed/>
    <w:rsid w:val="00B01F03"/>
    <w:rPr>
      <w:color w:val="0000FF"/>
      <w:u w:val="single"/>
    </w:rPr>
  </w:style>
  <w:style w:type="paragraph" w:customStyle="1" w:styleId="wp-caption-text">
    <w:name w:val="wp-caption-text"/>
    <w:basedOn w:val="Normal"/>
    <w:rsid w:val="00B01F0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01F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B01F03"/>
  </w:style>
  <w:style w:type="character" w:styleId="Strong">
    <w:name w:val="Strong"/>
    <w:basedOn w:val="DefaultParagraphFont"/>
    <w:uiPriority w:val="22"/>
    <w:qFormat/>
    <w:rsid w:val="00B01F03"/>
    <w:rPr>
      <w:b/>
      <w:bCs/>
    </w:rPr>
  </w:style>
  <w:style w:type="paragraph" w:styleId="ListParagraph">
    <w:name w:val="List Paragraph"/>
    <w:basedOn w:val="Normal"/>
    <w:uiPriority w:val="34"/>
    <w:qFormat/>
    <w:rsid w:val="002837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9322579">
      <w:bodyDiv w:val="1"/>
      <w:marLeft w:val="0"/>
      <w:marRight w:val="0"/>
      <w:marTop w:val="0"/>
      <w:marBottom w:val="0"/>
      <w:divBdr>
        <w:top w:val="none" w:sz="0" w:space="0" w:color="auto"/>
        <w:left w:val="none" w:sz="0" w:space="0" w:color="auto"/>
        <w:bottom w:val="none" w:sz="0" w:space="0" w:color="auto"/>
        <w:right w:val="none" w:sz="0" w:space="0" w:color="auto"/>
      </w:divBdr>
      <w:divsChild>
        <w:div w:id="1340697237">
          <w:marLeft w:val="0"/>
          <w:marRight w:val="0"/>
          <w:marTop w:val="0"/>
          <w:marBottom w:val="450"/>
          <w:divBdr>
            <w:top w:val="none" w:sz="0" w:space="0" w:color="auto"/>
            <w:left w:val="none" w:sz="0" w:space="0" w:color="auto"/>
            <w:bottom w:val="single" w:sz="12" w:space="11" w:color="111111"/>
            <w:right w:val="none" w:sz="0" w:space="0" w:color="auto"/>
          </w:divBdr>
          <w:divsChild>
            <w:div w:id="2008706351">
              <w:marLeft w:val="0"/>
              <w:marRight w:val="0"/>
              <w:marTop w:val="0"/>
              <w:marBottom w:val="0"/>
              <w:divBdr>
                <w:top w:val="none" w:sz="0" w:space="0" w:color="auto"/>
                <w:left w:val="none" w:sz="0" w:space="0" w:color="auto"/>
                <w:bottom w:val="none" w:sz="0" w:space="0" w:color="auto"/>
                <w:right w:val="none" w:sz="0" w:space="0" w:color="auto"/>
              </w:divBdr>
              <w:divsChild>
                <w:div w:id="1668707716">
                  <w:marLeft w:val="0"/>
                  <w:marRight w:val="0"/>
                  <w:marTop w:val="0"/>
                  <w:marBottom w:val="0"/>
                  <w:divBdr>
                    <w:top w:val="none" w:sz="0" w:space="0" w:color="auto"/>
                    <w:left w:val="none" w:sz="0" w:space="0" w:color="auto"/>
                    <w:bottom w:val="none" w:sz="0" w:space="0" w:color="auto"/>
                    <w:right w:val="none" w:sz="0" w:space="0" w:color="auto"/>
                  </w:divBdr>
                  <w:divsChild>
                    <w:div w:id="1621112488">
                      <w:marLeft w:val="0"/>
                      <w:marRight w:val="240"/>
                      <w:marTop w:val="0"/>
                      <w:marBottom w:val="0"/>
                      <w:divBdr>
                        <w:top w:val="none" w:sz="0" w:space="0" w:color="auto"/>
                        <w:left w:val="none" w:sz="0" w:space="0" w:color="auto"/>
                        <w:bottom w:val="none" w:sz="0" w:space="0" w:color="auto"/>
                        <w:right w:val="none" w:sz="0" w:space="0" w:color="auto"/>
                      </w:divBdr>
                      <w:divsChild>
                        <w:div w:id="326642007">
                          <w:marLeft w:val="0"/>
                          <w:marRight w:val="90"/>
                          <w:marTop w:val="0"/>
                          <w:marBottom w:val="0"/>
                          <w:divBdr>
                            <w:top w:val="none" w:sz="0" w:space="0" w:color="auto"/>
                            <w:left w:val="none" w:sz="0" w:space="0" w:color="auto"/>
                            <w:bottom w:val="none" w:sz="0" w:space="0" w:color="auto"/>
                            <w:right w:val="none" w:sz="0" w:space="0" w:color="auto"/>
                          </w:divBdr>
                        </w:div>
                        <w:div w:id="262420743">
                          <w:marLeft w:val="0"/>
                          <w:marRight w:val="90"/>
                          <w:marTop w:val="0"/>
                          <w:marBottom w:val="0"/>
                          <w:divBdr>
                            <w:top w:val="none" w:sz="0" w:space="0" w:color="auto"/>
                            <w:left w:val="none" w:sz="0" w:space="0" w:color="auto"/>
                            <w:bottom w:val="none" w:sz="0" w:space="0" w:color="auto"/>
                            <w:right w:val="none" w:sz="0" w:space="0" w:color="auto"/>
                          </w:divBdr>
                        </w:div>
                        <w:div w:id="168875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019549">
          <w:marLeft w:val="-225"/>
          <w:marRight w:val="-225"/>
          <w:marTop w:val="0"/>
          <w:marBottom w:val="0"/>
          <w:divBdr>
            <w:top w:val="none" w:sz="0" w:space="0" w:color="auto"/>
            <w:left w:val="none" w:sz="0" w:space="0" w:color="auto"/>
            <w:bottom w:val="none" w:sz="0" w:space="0" w:color="auto"/>
            <w:right w:val="none" w:sz="0" w:space="0" w:color="auto"/>
          </w:divBdr>
          <w:divsChild>
            <w:div w:id="1183319949">
              <w:marLeft w:val="0"/>
              <w:marRight w:val="0"/>
              <w:marTop w:val="0"/>
              <w:marBottom w:val="0"/>
              <w:divBdr>
                <w:top w:val="none" w:sz="0" w:space="0" w:color="auto"/>
                <w:left w:val="none" w:sz="0" w:space="0" w:color="auto"/>
                <w:bottom w:val="none" w:sz="0" w:space="0" w:color="auto"/>
                <w:right w:val="none" w:sz="0" w:space="0" w:color="auto"/>
              </w:divBdr>
              <w:divsChild>
                <w:div w:id="2141414379">
                  <w:marLeft w:val="0"/>
                  <w:marRight w:val="0"/>
                  <w:marTop w:val="0"/>
                  <w:marBottom w:val="0"/>
                  <w:divBdr>
                    <w:top w:val="none" w:sz="0" w:space="0" w:color="auto"/>
                    <w:left w:val="none" w:sz="0" w:space="0" w:color="auto"/>
                    <w:bottom w:val="none" w:sz="0" w:space="0" w:color="auto"/>
                    <w:right w:val="none" w:sz="0" w:space="0" w:color="auto"/>
                  </w:divBdr>
                  <w:divsChild>
                    <w:div w:id="2092653625">
                      <w:marLeft w:val="0"/>
                      <w:marRight w:val="0"/>
                      <w:marTop w:val="0"/>
                      <w:marBottom w:val="450"/>
                      <w:divBdr>
                        <w:top w:val="none" w:sz="0" w:space="0" w:color="auto"/>
                        <w:left w:val="none" w:sz="0" w:space="0" w:color="auto"/>
                        <w:bottom w:val="none" w:sz="0" w:space="0" w:color="auto"/>
                        <w:right w:val="none" w:sz="0" w:space="0" w:color="auto"/>
                      </w:divBdr>
                      <w:divsChild>
                        <w:div w:id="1692147725">
                          <w:marLeft w:val="0"/>
                          <w:marRight w:val="0"/>
                          <w:marTop w:val="0"/>
                          <w:marBottom w:val="0"/>
                          <w:divBdr>
                            <w:top w:val="none" w:sz="0" w:space="0" w:color="auto"/>
                            <w:left w:val="none" w:sz="0" w:space="0" w:color="auto"/>
                            <w:bottom w:val="none" w:sz="0" w:space="0" w:color="auto"/>
                            <w:right w:val="none" w:sz="0" w:space="0" w:color="auto"/>
                          </w:divBdr>
                          <w:divsChild>
                            <w:div w:id="47962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10890">
                      <w:marLeft w:val="0"/>
                      <w:marRight w:val="0"/>
                      <w:marTop w:val="0"/>
                      <w:marBottom w:val="450"/>
                      <w:divBdr>
                        <w:top w:val="none" w:sz="0" w:space="0" w:color="auto"/>
                        <w:left w:val="none" w:sz="0" w:space="0" w:color="auto"/>
                        <w:bottom w:val="none" w:sz="0" w:space="0" w:color="auto"/>
                        <w:right w:val="none" w:sz="0" w:space="0" w:color="auto"/>
                      </w:divBdr>
                      <w:divsChild>
                        <w:div w:id="120195789">
                          <w:marLeft w:val="1350"/>
                          <w:marRight w:val="0"/>
                          <w:marTop w:val="0"/>
                          <w:marBottom w:val="0"/>
                          <w:divBdr>
                            <w:top w:val="none" w:sz="0" w:space="0" w:color="auto"/>
                            <w:left w:val="none" w:sz="0" w:space="0" w:color="auto"/>
                            <w:bottom w:val="none" w:sz="0" w:space="0" w:color="auto"/>
                            <w:right w:val="none" w:sz="0" w:space="0" w:color="auto"/>
                          </w:divBdr>
                          <w:divsChild>
                            <w:div w:id="1058211383">
                              <w:marLeft w:val="0"/>
                              <w:marRight w:val="0"/>
                              <w:marTop w:val="0"/>
                              <w:marBottom w:val="0"/>
                              <w:divBdr>
                                <w:top w:val="none" w:sz="0" w:space="0" w:color="auto"/>
                                <w:left w:val="none" w:sz="0" w:space="0" w:color="auto"/>
                                <w:bottom w:val="none" w:sz="0" w:space="0" w:color="auto"/>
                                <w:right w:val="none" w:sz="0" w:space="0" w:color="auto"/>
                              </w:divBdr>
                              <w:divsChild>
                                <w:div w:id="174268609">
                                  <w:marLeft w:val="0"/>
                                  <w:marRight w:val="0"/>
                                  <w:marTop w:val="0"/>
                                  <w:marBottom w:val="0"/>
                                  <w:divBdr>
                                    <w:top w:val="none" w:sz="0" w:space="0" w:color="auto"/>
                                    <w:left w:val="none" w:sz="0" w:space="0" w:color="auto"/>
                                    <w:bottom w:val="none" w:sz="0" w:space="0" w:color="auto"/>
                                    <w:right w:val="none" w:sz="0" w:space="0" w:color="auto"/>
                                  </w:divBdr>
                                </w:div>
                                <w:div w:id="623541697">
                                  <w:marLeft w:val="0"/>
                                  <w:marRight w:val="0"/>
                                  <w:marTop w:val="240"/>
                                  <w:marBottom w:val="240"/>
                                  <w:divBdr>
                                    <w:top w:val="single" w:sz="6" w:space="6" w:color="BCE8F1"/>
                                    <w:left w:val="single" w:sz="6" w:space="12" w:color="BCE8F1"/>
                                    <w:bottom w:val="single" w:sz="6" w:space="6" w:color="BCE8F1"/>
                                    <w:right w:val="single" w:sz="6" w:space="12" w:color="BCE8F1"/>
                                  </w:divBdr>
                                </w:div>
                                <w:div w:id="203904607">
                                  <w:marLeft w:val="0"/>
                                  <w:marRight w:val="0"/>
                                  <w:marTop w:val="0"/>
                                  <w:marBottom w:val="0"/>
                                  <w:divBdr>
                                    <w:top w:val="none" w:sz="0" w:space="0" w:color="auto"/>
                                    <w:left w:val="none" w:sz="0" w:space="0" w:color="auto"/>
                                    <w:bottom w:val="none" w:sz="0" w:space="0" w:color="auto"/>
                                    <w:right w:val="none" w:sz="0" w:space="0" w:color="auto"/>
                                  </w:divBdr>
                                  <w:divsChild>
                                    <w:div w:id="1657801766">
                                      <w:marLeft w:val="0"/>
                                      <w:marRight w:val="0"/>
                                      <w:marTop w:val="0"/>
                                      <w:marBottom w:val="0"/>
                                      <w:divBdr>
                                        <w:top w:val="none" w:sz="0" w:space="0" w:color="auto"/>
                                        <w:left w:val="none" w:sz="0" w:space="0" w:color="auto"/>
                                        <w:bottom w:val="none" w:sz="0" w:space="0" w:color="auto"/>
                                        <w:right w:val="none" w:sz="0" w:space="0" w:color="auto"/>
                                      </w:divBdr>
                                      <w:divsChild>
                                        <w:div w:id="1142041579">
                                          <w:marLeft w:val="0"/>
                                          <w:marRight w:val="0"/>
                                          <w:marTop w:val="0"/>
                                          <w:marBottom w:val="300"/>
                                          <w:divBdr>
                                            <w:top w:val="none" w:sz="0" w:space="0" w:color="auto"/>
                                            <w:left w:val="none" w:sz="0" w:space="0" w:color="auto"/>
                                            <w:bottom w:val="none" w:sz="0" w:space="0" w:color="auto"/>
                                            <w:right w:val="none" w:sz="0" w:space="0" w:color="auto"/>
                                          </w:divBdr>
                                          <w:divsChild>
                                            <w:div w:id="2102331107">
                                              <w:marLeft w:val="0"/>
                                              <w:marRight w:val="0"/>
                                              <w:marTop w:val="0"/>
                                              <w:marBottom w:val="225"/>
                                              <w:divBdr>
                                                <w:top w:val="none" w:sz="0" w:space="0" w:color="auto"/>
                                                <w:left w:val="none" w:sz="0" w:space="0" w:color="auto"/>
                                                <w:bottom w:val="none" w:sz="0" w:space="0" w:color="auto"/>
                                                <w:right w:val="none" w:sz="0" w:space="0" w:color="auto"/>
                                              </w:divBdr>
                                            </w:div>
                                            <w:div w:id="1464272605">
                                              <w:marLeft w:val="0"/>
                                              <w:marRight w:val="0"/>
                                              <w:marTop w:val="0"/>
                                              <w:marBottom w:val="0"/>
                                              <w:divBdr>
                                                <w:top w:val="none" w:sz="0" w:space="0" w:color="auto"/>
                                                <w:left w:val="none" w:sz="0" w:space="0" w:color="auto"/>
                                                <w:bottom w:val="none" w:sz="0" w:space="0" w:color="auto"/>
                                                <w:right w:val="none" w:sz="0" w:space="0" w:color="auto"/>
                                              </w:divBdr>
                                              <w:divsChild>
                                                <w:div w:id="1532063524">
                                                  <w:marLeft w:val="0"/>
                                                  <w:marRight w:val="0"/>
                                                  <w:marTop w:val="0"/>
                                                  <w:marBottom w:val="0"/>
                                                  <w:divBdr>
                                                    <w:top w:val="none" w:sz="0" w:space="0" w:color="auto"/>
                                                    <w:left w:val="none" w:sz="0" w:space="0" w:color="auto"/>
                                                    <w:bottom w:val="none" w:sz="0" w:space="0" w:color="auto"/>
                                                    <w:right w:val="none" w:sz="0" w:space="0" w:color="auto"/>
                                                  </w:divBdr>
                                                  <w:divsChild>
                                                    <w:div w:id="1375931692">
                                                      <w:marLeft w:val="0"/>
                                                      <w:marRight w:val="0"/>
                                                      <w:marTop w:val="0"/>
                                                      <w:marBottom w:val="0"/>
                                                      <w:divBdr>
                                                        <w:top w:val="none" w:sz="0" w:space="0" w:color="auto"/>
                                                        <w:left w:val="none" w:sz="0" w:space="0" w:color="auto"/>
                                                        <w:bottom w:val="none" w:sz="0" w:space="0" w:color="auto"/>
                                                        <w:right w:val="none" w:sz="0" w:space="0" w:color="auto"/>
                                                      </w:divBdr>
                                                      <w:divsChild>
                                                        <w:div w:id="755519327">
                                                          <w:marLeft w:val="0"/>
                                                          <w:marRight w:val="0"/>
                                                          <w:marTop w:val="0"/>
                                                          <w:marBottom w:val="0"/>
                                                          <w:divBdr>
                                                            <w:top w:val="none" w:sz="0" w:space="0" w:color="auto"/>
                                                            <w:left w:val="none" w:sz="0" w:space="0" w:color="auto"/>
                                                            <w:bottom w:val="none" w:sz="0" w:space="0" w:color="auto"/>
                                                            <w:right w:val="none" w:sz="0" w:space="0" w:color="auto"/>
                                                          </w:divBdr>
                                                        </w:div>
                                                        <w:div w:id="211335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0636495">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fety4sea.com/iho-member-states-adopt-first-set-of-standards-within-the-s-100/s-100/" TargetMode="External"/><Relationship Id="rId3" Type="http://schemas.openxmlformats.org/officeDocument/2006/relationships/settings" Target="settings.xml"/><Relationship Id="rId7" Type="http://schemas.openxmlformats.org/officeDocument/2006/relationships/hyperlink" Target="https://safety4sea.com/ukho-understanding-the-s-100-transi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safety4sea.com/wp-content/uploads/2021/03/shutterstock_682432381-e1738156582605.jp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3</Pages>
  <Words>505</Words>
  <Characters>2884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2025-02-02T09:18:00Z</dcterms:created>
  <dcterms:modified xsi:type="dcterms:W3CDTF">2025-02-02T11:21:00Z</dcterms:modified>
</cp:coreProperties>
</file>