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F2E" w:rsidRPr="002F4F2E" w:rsidRDefault="00244BEF" w:rsidP="002F4F2E">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sidRPr="00244BEF">
        <w:rPr>
          <w:rFonts w:ascii="Times New Roman" w:eastAsia="Times New Roman" w:hAnsi="Times New Roman" w:cs="Times New Roman"/>
          <w:b/>
          <w:bCs/>
          <w:color w:val="111111"/>
          <w:spacing w:val="-10"/>
          <w:kern w:val="36"/>
          <w:sz w:val="40"/>
          <w:szCs w:val="40"/>
        </w:rPr>
        <w:t xml:space="preserve">ILO: 310 trường hợp thuyền viên bị bỏ rơi </w:t>
      </w:r>
      <w:r>
        <w:rPr>
          <w:rFonts w:ascii="Times New Roman" w:eastAsia="Times New Roman" w:hAnsi="Times New Roman" w:cs="Times New Roman"/>
          <w:b/>
          <w:bCs/>
          <w:color w:val="111111"/>
          <w:spacing w:val="-10"/>
          <w:kern w:val="36"/>
          <w:sz w:val="40"/>
          <w:szCs w:val="40"/>
        </w:rPr>
        <w:t>trong</w:t>
      </w:r>
      <w:r w:rsidRPr="00244BEF">
        <w:rPr>
          <w:rFonts w:ascii="Times New Roman" w:eastAsia="Times New Roman" w:hAnsi="Times New Roman" w:cs="Times New Roman"/>
          <w:b/>
          <w:bCs/>
          <w:color w:val="111111"/>
          <w:spacing w:val="-10"/>
          <w:kern w:val="36"/>
          <w:sz w:val="40"/>
          <w:szCs w:val="40"/>
        </w:rPr>
        <w:t xml:space="preserve"> năm 2024</w:t>
      </w:r>
    </w:p>
    <w:bookmarkEnd w:id="0"/>
    <w:p w:rsidR="002F4F2E" w:rsidRPr="002F4F2E" w:rsidRDefault="002F4F2E" w:rsidP="002F4F2E">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2F4F2E">
        <w:rPr>
          <w:rFonts w:ascii="Helvetica" w:eastAsia="Times New Roman" w:hAnsi="Helvetica" w:cs="Helvetica"/>
          <w:color w:val="333333"/>
          <w:sz w:val="21"/>
          <w:szCs w:val="21"/>
        </w:rPr>
        <w:fldChar w:fldCharType="begin"/>
      </w:r>
      <w:r w:rsidRPr="002F4F2E">
        <w:rPr>
          <w:rFonts w:ascii="Helvetica" w:eastAsia="Times New Roman" w:hAnsi="Helvetica" w:cs="Helvetica"/>
          <w:color w:val="333333"/>
          <w:sz w:val="21"/>
          <w:szCs w:val="21"/>
        </w:rPr>
        <w:instrText xml:space="preserve"> HYPERLINK "https://safety4sea.com/wp-content/uploads/2021/11/seafarerss.jpg" </w:instrText>
      </w:r>
      <w:r w:rsidRPr="002F4F2E">
        <w:rPr>
          <w:rFonts w:ascii="Helvetica" w:eastAsia="Times New Roman" w:hAnsi="Helvetica" w:cs="Helvetica"/>
          <w:color w:val="333333"/>
          <w:sz w:val="21"/>
          <w:szCs w:val="21"/>
        </w:rPr>
        <w:fldChar w:fldCharType="separate"/>
      </w:r>
    </w:p>
    <w:p w:rsidR="002F4F2E" w:rsidRPr="002F4F2E" w:rsidRDefault="002F4F2E" w:rsidP="00244BEF">
      <w:pPr>
        <w:shd w:val="clear" w:color="auto" w:fill="FFFFFF"/>
        <w:spacing w:after="0" w:line="240" w:lineRule="auto"/>
        <w:textAlignment w:val="baseline"/>
        <w:rPr>
          <w:rFonts w:ascii="Times New Roman" w:eastAsia="Times New Roman" w:hAnsi="Times New Roman" w:cs="Times New Roman"/>
          <w:sz w:val="24"/>
          <w:szCs w:val="24"/>
        </w:rPr>
      </w:pPr>
      <w:r w:rsidRPr="002F4F2E">
        <w:rPr>
          <w:rFonts w:ascii="Helvetica" w:eastAsia="Times New Roman" w:hAnsi="Helvetica" w:cs="Helvetica"/>
          <w:noProof/>
          <w:color w:val="0087CD"/>
          <w:sz w:val="21"/>
          <w:szCs w:val="21"/>
          <w:bdr w:val="none" w:sz="0" w:space="0" w:color="auto" w:frame="1"/>
        </w:rPr>
        <w:drawing>
          <wp:inline distT="0" distB="0" distL="0" distR="0">
            <wp:extent cx="5996940" cy="3185160"/>
            <wp:effectExtent l="0" t="0" r="3810" b="0"/>
            <wp:docPr id="1" name="Picture 1" descr="seafarer">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farer">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96940" cy="3185160"/>
                    </a:xfrm>
                    <a:prstGeom prst="rect">
                      <a:avLst/>
                    </a:prstGeom>
                    <a:noFill/>
                    <a:ln>
                      <a:noFill/>
                    </a:ln>
                  </pic:spPr>
                </pic:pic>
              </a:graphicData>
            </a:graphic>
          </wp:inline>
        </w:drawing>
      </w:r>
    </w:p>
    <w:p w:rsidR="002F4F2E" w:rsidRPr="002F4F2E" w:rsidRDefault="002F4F2E" w:rsidP="002F4F2E">
      <w:pPr>
        <w:shd w:val="clear" w:color="auto" w:fill="FFFFFF"/>
        <w:spacing w:line="240" w:lineRule="auto"/>
        <w:textAlignment w:val="baseline"/>
        <w:rPr>
          <w:rFonts w:ascii="Helvetica" w:eastAsia="Times New Roman" w:hAnsi="Helvetica" w:cs="Helvetica"/>
          <w:color w:val="333333"/>
          <w:sz w:val="21"/>
          <w:szCs w:val="21"/>
        </w:rPr>
      </w:pPr>
      <w:r w:rsidRPr="002F4F2E">
        <w:rPr>
          <w:rFonts w:ascii="Helvetica" w:eastAsia="Times New Roman" w:hAnsi="Helvetica" w:cs="Helvetica"/>
          <w:color w:val="333333"/>
          <w:sz w:val="21"/>
          <w:szCs w:val="21"/>
        </w:rPr>
        <w:fldChar w:fldCharType="end"/>
      </w:r>
    </w:p>
    <w:p w:rsidR="00244BEF" w:rsidRPr="00244BEF" w:rsidRDefault="00244BEF" w:rsidP="00244BEF">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244BEF">
        <w:rPr>
          <w:rFonts w:ascii="Times New Roman" w:eastAsia="Times New Roman" w:hAnsi="Times New Roman" w:cs="Times New Roman"/>
          <w:color w:val="000000"/>
          <w:sz w:val="26"/>
          <w:szCs w:val="26"/>
          <w:bdr w:val="none" w:sz="0" w:space="0" w:color="auto" w:frame="1"/>
          <w:shd w:val="clear" w:color="auto" w:fill="FFFFFF"/>
        </w:rPr>
        <w:t xml:space="preserve">Theo Tổ chức Lao động Quốc tế (ILO), có 1.145 vụ bỏ rơi </w:t>
      </w:r>
      <w:r>
        <w:rPr>
          <w:rFonts w:ascii="Times New Roman" w:eastAsia="Times New Roman" w:hAnsi="Times New Roman" w:cs="Times New Roman"/>
          <w:color w:val="000000"/>
          <w:sz w:val="26"/>
          <w:szCs w:val="26"/>
          <w:bdr w:val="none" w:sz="0" w:space="0" w:color="auto" w:frame="1"/>
          <w:shd w:val="clear" w:color="auto" w:fill="FFFFFF"/>
        </w:rPr>
        <w:t xml:space="preserve">thuyền viên </w:t>
      </w:r>
      <w:r w:rsidRPr="00244BEF">
        <w:rPr>
          <w:rFonts w:ascii="Times New Roman" w:eastAsia="Times New Roman" w:hAnsi="Times New Roman" w:cs="Times New Roman"/>
          <w:color w:val="000000"/>
          <w:sz w:val="26"/>
          <w:szCs w:val="26"/>
          <w:bdr w:val="none" w:sz="0" w:space="0" w:color="auto" w:frame="1"/>
          <w:shd w:val="clear" w:color="auto" w:fill="FFFFFF"/>
        </w:rPr>
        <w:t>được liệt kê trong cơ sở dữ liệu chung của IMO/ILO kể từ năm 2004, liên quan đến 16.569 người đi biển.</w:t>
      </w:r>
    </w:p>
    <w:p w:rsidR="00244BEF" w:rsidRPr="00244BEF" w:rsidRDefault="00244BEF" w:rsidP="00244BEF">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244BEF">
        <w:rPr>
          <w:rFonts w:ascii="Times New Roman" w:eastAsia="Times New Roman" w:hAnsi="Times New Roman" w:cs="Times New Roman"/>
          <w:b/>
          <w:color w:val="000000"/>
          <w:sz w:val="26"/>
          <w:szCs w:val="26"/>
          <w:bdr w:val="none" w:sz="0" w:space="0" w:color="auto" w:frame="1"/>
          <w:shd w:val="clear" w:color="auto" w:fill="FFFFFF"/>
        </w:rPr>
        <w:t>Tổng quan về các vụ việc bỏ rơi</w:t>
      </w:r>
      <w:r>
        <w:rPr>
          <w:rFonts w:ascii="Times New Roman" w:eastAsia="Times New Roman" w:hAnsi="Times New Roman" w:cs="Times New Roman"/>
          <w:b/>
          <w:color w:val="000000"/>
          <w:sz w:val="26"/>
          <w:szCs w:val="26"/>
          <w:bdr w:val="none" w:sz="0" w:space="0" w:color="auto" w:frame="1"/>
          <w:shd w:val="clear" w:color="auto" w:fill="FFFFFF"/>
        </w:rPr>
        <w:t xml:space="preserve"> thuyền viên</w:t>
      </w:r>
    </w:p>
    <w:p w:rsidR="00244BEF" w:rsidRPr="00244BEF" w:rsidRDefault="00244BEF" w:rsidP="00244BEF">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244BEF">
        <w:rPr>
          <w:rFonts w:ascii="Times New Roman" w:eastAsia="Times New Roman" w:hAnsi="Times New Roman" w:cs="Times New Roman"/>
          <w:color w:val="000000"/>
          <w:sz w:val="26"/>
          <w:szCs w:val="26"/>
          <w:bdr w:val="none" w:sz="0" w:space="0" w:color="auto" w:frame="1"/>
          <w:shd w:val="clear" w:color="auto" w:fill="FFFFFF"/>
        </w:rPr>
        <w:t xml:space="preserve">Trong tổng số các vụ, 641 vụ đã được giải quyết, 210 vụ đang tranh chấp và 113 vụ không </w:t>
      </w:r>
      <w:r>
        <w:rPr>
          <w:rFonts w:ascii="Times New Roman" w:eastAsia="Times New Roman" w:hAnsi="Times New Roman" w:cs="Times New Roman"/>
          <w:color w:val="000000"/>
          <w:sz w:val="26"/>
          <w:szCs w:val="26"/>
          <w:bdr w:val="none" w:sz="0" w:space="0" w:color="auto" w:frame="1"/>
          <w:shd w:val="clear" w:color="auto" w:fill="FFFFFF"/>
        </w:rPr>
        <w:t>còn hiệu lực</w:t>
      </w:r>
      <w:r w:rsidRPr="00244BEF">
        <w:rPr>
          <w:rFonts w:ascii="Times New Roman" w:eastAsia="Times New Roman" w:hAnsi="Times New Roman" w:cs="Times New Roman"/>
          <w:color w:val="000000"/>
          <w:sz w:val="26"/>
          <w:szCs w:val="26"/>
          <w:bdr w:val="none" w:sz="0" w:space="0" w:color="auto" w:frame="1"/>
          <w:shd w:val="clear" w:color="auto" w:fill="FFFFFF"/>
        </w:rPr>
        <w:t xml:space="preserve">. Vẫn còn 181 vụ chưa được giải quyết. Từ năm 2011 đến năm 2016, số vụ mỗi năm dao động từ 12 đến 19 vụ. Trong các năm 2017, 2018 và 2019, các vụ được báo cáo đã tăng mạnh. Năm 2017, có 55 vụ được báo cáo, 14 vụ trong số đó đã được giải quyết trong năm đó và 8 vụ đã được giải quyết vào năm 2018. Năm 2018, tổng số vụ việc được báo cáo là 44 và trong số đó, 22 vụ đã được giải quyết. Năm 2019, tổng số ca được báo cáo là 40, và trong số đó, 20 </w:t>
      </w:r>
      <w:r>
        <w:rPr>
          <w:rFonts w:ascii="Times New Roman" w:eastAsia="Times New Roman" w:hAnsi="Times New Roman" w:cs="Times New Roman"/>
          <w:color w:val="000000"/>
          <w:sz w:val="26"/>
          <w:szCs w:val="26"/>
          <w:bdr w:val="none" w:sz="0" w:space="0" w:color="auto" w:frame="1"/>
          <w:shd w:val="clear" w:color="auto" w:fill="FFFFFF"/>
        </w:rPr>
        <w:t>vụ</w:t>
      </w:r>
      <w:r w:rsidRPr="00244BEF">
        <w:rPr>
          <w:rFonts w:ascii="Times New Roman" w:eastAsia="Times New Roman" w:hAnsi="Times New Roman" w:cs="Times New Roman"/>
          <w:color w:val="000000"/>
          <w:sz w:val="26"/>
          <w:szCs w:val="26"/>
          <w:bdr w:val="none" w:sz="0" w:space="0" w:color="auto" w:frame="1"/>
          <w:shd w:val="clear" w:color="auto" w:fill="FFFFFF"/>
        </w:rPr>
        <w:t xml:space="preserve"> đã được giải quyết.</w:t>
      </w:r>
    </w:p>
    <w:p w:rsidR="00244BEF" w:rsidRPr="00244BEF" w:rsidRDefault="00244BEF" w:rsidP="00244BEF">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244BEF">
        <w:rPr>
          <w:rFonts w:ascii="Times New Roman" w:eastAsia="Times New Roman" w:hAnsi="Times New Roman" w:cs="Times New Roman"/>
          <w:b/>
          <w:color w:val="000000"/>
          <w:sz w:val="26"/>
          <w:szCs w:val="26"/>
          <w:bdr w:val="none" w:sz="0" w:space="0" w:color="auto" w:frame="1"/>
          <w:shd w:val="clear" w:color="auto" w:fill="FFFFFF"/>
        </w:rPr>
        <w:t>Tác động của đại dịch COVID-19</w:t>
      </w:r>
    </w:p>
    <w:p w:rsidR="00244BEF" w:rsidRDefault="00244BEF" w:rsidP="00244BEF">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244BEF">
        <w:rPr>
          <w:rFonts w:ascii="Times New Roman" w:eastAsia="Times New Roman" w:hAnsi="Times New Roman" w:cs="Times New Roman"/>
          <w:color w:val="000000"/>
          <w:sz w:val="26"/>
          <w:szCs w:val="26"/>
          <w:bdr w:val="none" w:sz="0" w:space="0" w:color="auto" w:frame="1"/>
          <w:shd w:val="clear" w:color="auto" w:fill="FFFFFF"/>
        </w:rPr>
        <w:t xml:space="preserve">Mặc dù mối liên hệ trực tiếp vẫn chưa rõ ràng, nhưng kể từ khi đại dịch COVID-19 bùng phát, </w:t>
      </w:r>
      <w:r>
        <w:rPr>
          <w:rFonts w:ascii="Times New Roman" w:eastAsia="Times New Roman" w:hAnsi="Times New Roman" w:cs="Times New Roman"/>
          <w:color w:val="000000"/>
          <w:sz w:val="26"/>
          <w:szCs w:val="26"/>
          <w:bdr w:val="none" w:sz="0" w:space="0" w:color="auto" w:frame="1"/>
          <w:shd w:val="clear" w:color="auto" w:fill="FFFFFF"/>
        </w:rPr>
        <w:t>số vụ việc được báo cáo đã tăng đột biến đáng lo ngại</w:t>
      </w:r>
      <w:r w:rsidRPr="00244BEF">
        <w:rPr>
          <w:rFonts w:ascii="Times New Roman" w:eastAsia="Times New Roman" w:hAnsi="Times New Roman" w:cs="Times New Roman"/>
          <w:color w:val="000000"/>
          <w:sz w:val="26"/>
          <w:szCs w:val="26"/>
          <w:bdr w:val="none" w:sz="0" w:space="0" w:color="auto" w:frame="1"/>
          <w:shd w:val="clear" w:color="auto" w:fill="FFFFFF"/>
        </w:rPr>
        <w:t xml:space="preserve">. Năm 2020, tổng số </w:t>
      </w:r>
      <w:r>
        <w:rPr>
          <w:rFonts w:ascii="Times New Roman" w:eastAsia="Times New Roman" w:hAnsi="Times New Roman" w:cs="Times New Roman"/>
          <w:color w:val="000000"/>
          <w:sz w:val="26"/>
          <w:szCs w:val="26"/>
          <w:bdr w:val="none" w:sz="0" w:space="0" w:color="auto" w:frame="1"/>
          <w:shd w:val="clear" w:color="auto" w:fill="FFFFFF"/>
        </w:rPr>
        <w:t>vụ</w:t>
      </w:r>
      <w:r w:rsidRPr="00244BEF">
        <w:rPr>
          <w:rFonts w:ascii="Times New Roman" w:eastAsia="Times New Roman" w:hAnsi="Times New Roman" w:cs="Times New Roman"/>
          <w:color w:val="000000"/>
          <w:sz w:val="26"/>
          <w:szCs w:val="26"/>
          <w:bdr w:val="none" w:sz="0" w:space="0" w:color="auto" w:frame="1"/>
          <w:shd w:val="clear" w:color="auto" w:fill="FFFFFF"/>
        </w:rPr>
        <w:t xml:space="preserve"> được báo cáo là 85, và trong số đó, 53 </w:t>
      </w:r>
      <w:r>
        <w:rPr>
          <w:rFonts w:ascii="Times New Roman" w:eastAsia="Times New Roman" w:hAnsi="Times New Roman" w:cs="Times New Roman"/>
          <w:color w:val="000000"/>
          <w:sz w:val="26"/>
          <w:szCs w:val="26"/>
          <w:bdr w:val="none" w:sz="0" w:space="0" w:color="auto" w:frame="1"/>
          <w:shd w:val="clear" w:color="auto" w:fill="FFFFFF"/>
        </w:rPr>
        <w:t>vụ</w:t>
      </w:r>
      <w:r w:rsidRPr="00244BEF">
        <w:rPr>
          <w:rFonts w:ascii="Times New Roman" w:eastAsia="Times New Roman" w:hAnsi="Times New Roman" w:cs="Times New Roman"/>
          <w:color w:val="000000"/>
          <w:sz w:val="26"/>
          <w:szCs w:val="26"/>
          <w:bdr w:val="none" w:sz="0" w:space="0" w:color="auto" w:frame="1"/>
          <w:shd w:val="clear" w:color="auto" w:fill="FFFFFF"/>
        </w:rPr>
        <w:t xml:space="preserve"> đã được giải quyết. Năm 2021, tổng số </w:t>
      </w:r>
      <w:r>
        <w:rPr>
          <w:rFonts w:ascii="Times New Roman" w:eastAsia="Times New Roman" w:hAnsi="Times New Roman" w:cs="Times New Roman"/>
          <w:color w:val="000000"/>
          <w:sz w:val="26"/>
          <w:szCs w:val="26"/>
          <w:bdr w:val="none" w:sz="0" w:space="0" w:color="auto" w:frame="1"/>
          <w:shd w:val="clear" w:color="auto" w:fill="FFFFFF"/>
        </w:rPr>
        <w:t>vụ</w:t>
      </w:r>
      <w:r w:rsidRPr="00244BEF">
        <w:rPr>
          <w:rFonts w:ascii="Times New Roman" w:eastAsia="Times New Roman" w:hAnsi="Times New Roman" w:cs="Times New Roman"/>
          <w:color w:val="000000"/>
          <w:sz w:val="26"/>
          <w:szCs w:val="26"/>
          <w:bdr w:val="none" w:sz="0" w:space="0" w:color="auto" w:frame="1"/>
          <w:shd w:val="clear" w:color="auto" w:fill="FFFFFF"/>
        </w:rPr>
        <w:t xml:space="preserve"> được báo cáo là 95, và trong số đó, chỉ có 63 </w:t>
      </w:r>
      <w:r>
        <w:rPr>
          <w:rFonts w:ascii="Times New Roman" w:eastAsia="Times New Roman" w:hAnsi="Times New Roman" w:cs="Times New Roman"/>
          <w:color w:val="000000"/>
          <w:sz w:val="26"/>
          <w:szCs w:val="26"/>
          <w:bdr w:val="none" w:sz="0" w:space="0" w:color="auto" w:frame="1"/>
          <w:shd w:val="clear" w:color="auto" w:fill="FFFFFF"/>
        </w:rPr>
        <w:t>vụ</w:t>
      </w:r>
      <w:r w:rsidRPr="00244BEF">
        <w:rPr>
          <w:rFonts w:ascii="Times New Roman" w:eastAsia="Times New Roman" w:hAnsi="Times New Roman" w:cs="Times New Roman"/>
          <w:color w:val="000000"/>
          <w:sz w:val="26"/>
          <w:szCs w:val="26"/>
          <w:bdr w:val="none" w:sz="0" w:space="0" w:color="auto" w:frame="1"/>
          <w:shd w:val="clear" w:color="auto" w:fill="FFFFFF"/>
        </w:rPr>
        <w:t xml:space="preserve"> đã được giải quyết. Khoảng 21 </w:t>
      </w:r>
      <w:r>
        <w:rPr>
          <w:rFonts w:ascii="Times New Roman" w:eastAsia="Times New Roman" w:hAnsi="Times New Roman" w:cs="Times New Roman"/>
          <w:color w:val="000000"/>
          <w:sz w:val="26"/>
          <w:szCs w:val="26"/>
          <w:bdr w:val="none" w:sz="0" w:space="0" w:color="auto" w:frame="1"/>
          <w:shd w:val="clear" w:color="auto" w:fill="FFFFFF"/>
        </w:rPr>
        <w:t>vụ</w:t>
      </w:r>
      <w:r w:rsidRPr="00244BEF">
        <w:rPr>
          <w:rFonts w:ascii="Times New Roman" w:eastAsia="Times New Roman" w:hAnsi="Times New Roman" w:cs="Times New Roman"/>
          <w:color w:val="000000"/>
          <w:sz w:val="26"/>
          <w:szCs w:val="26"/>
          <w:bdr w:val="none" w:sz="0" w:space="0" w:color="auto" w:frame="1"/>
          <w:shd w:val="clear" w:color="auto" w:fill="FFFFFF"/>
        </w:rPr>
        <w:t xml:space="preserve"> được báo cáo kể </w:t>
      </w:r>
      <w:r w:rsidRPr="00244BEF">
        <w:rPr>
          <w:rFonts w:ascii="Times New Roman" w:eastAsia="Times New Roman" w:hAnsi="Times New Roman" w:cs="Times New Roman"/>
          <w:color w:val="000000"/>
          <w:sz w:val="26"/>
          <w:szCs w:val="26"/>
          <w:bdr w:val="none" w:sz="0" w:space="0" w:color="auto" w:frame="1"/>
          <w:shd w:val="clear" w:color="auto" w:fill="FFFFFF"/>
        </w:rPr>
        <w:lastRenderedPageBreak/>
        <w:t>từ ngày 1 tháng 1 năm 2020 có liên quan đến đại dịch COVID-19, làm trầm trọng thêm tình trạng thay thuyền viên vào thời điểm đó.</w:t>
      </w:r>
    </w:p>
    <w:p w:rsidR="00244BEF" w:rsidRPr="00244BEF" w:rsidRDefault="00244BEF" w:rsidP="00244BEF">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244BEF">
        <w:rPr>
          <w:rFonts w:ascii="Times New Roman" w:eastAsia="Times New Roman" w:hAnsi="Times New Roman" w:cs="Times New Roman"/>
          <w:b/>
          <w:color w:val="000000"/>
          <w:sz w:val="26"/>
          <w:szCs w:val="26"/>
          <w:bdr w:val="none" w:sz="0" w:space="0" w:color="auto" w:frame="1"/>
          <w:shd w:val="clear" w:color="auto" w:fill="FFFFFF"/>
        </w:rPr>
        <w:t xml:space="preserve">Các trường hợp được báo cáo </w:t>
      </w:r>
      <w:r>
        <w:rPr>
          <w:rFonts w:ascii="Times New Roman" w:eastAsia="Times New Roman" w:hAnsi="Times New Roman" w:cs="Times New Roman"/>
          <w:b/>
          <w:color w:val="000000"/>
          <w:sz w:val="26"/>
          <w:szCs w:val="26"/>
          <w:bdr w:val="none" w:sz="0" w:space="0" w:color="auto" w:frame="1"/>
          <w:shd w:val="clear" w:color="auto" w:fill="FFFFFF"/>
        </w:rPr>
        <w:t>trong</w:t>
      </w:r>
      <w:r w:rsidRPr="00244BEF">
        <w:rPr>
          <w:rFonts w:ascii="Times New Roman" w:eastAsia="Times New Roman" w:hAnsi="Times New Roman" w:cs="Times New Roman"/>
          <w:b/>
          <w:color w:val="000000"/>
          <w:sz w:val="26"/>
          <w:szCs w:val="26"/>
          <w:bdr w:val="none" w:sz="0" w:space="0" w:color="auto" w:frame="1"/>
          <w:shd w:val="clear" w:color="auto" w:fill="FFFFFF"/>
        </w:rPr>
        <w:t xml:space="preserve"> năm 2022</w:t>
      </w:r>
    </w:p>
    <w:p w:rsidR="00244BEF" w:rsidRPr="00244BEF" w:rsidRDefault="00244BEF" w:rsidP="00244BEF">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244BEF">
        <w:rPr>
          <w:rFonts w:ascii="Times New Roman" w:eastAsia="Times New Roman" w:hAnsi="Times New Roman" w:cs="Times New Roman"/>
          <w:color w:val="000000"/>
          <w:sz w:val="26"/>
          <w:szCs w:val="26"/>
          <w:bdr w:val="none" w:sz="0" w:space="0" w:color="auto" w:frame="1"/>
          <w:shd w:val="clear" w:color="auto" w:fill="FFFFFF"/>
        </w:rPr>
        <w:t xml:space="preserve">Năm 2022, tổng cộng có 109 trường hợp được báo cáo. Trong số đó, chỉ có 69 trường hợp được giải quyết cho đến nay. Trong số các trường hợp được báo cáo năm 2022, 15 trường hợp liên quan đến các quốc gia chưa phê chuẩn MLC, 2006. Các quốc gia chưa phê chuẩn MLC, 2006 được khuyến khích mạnh mẽ </w:t>
      </w:r>
      <w:r>
        <w:rPr>
          <w:rFonts w:ascii="Times New Roman" w:eastAsia="Times New Roman" w:hAnsi="Times New Roman" w:cs="Times New Roman"/>
          <w:color w:val="000000"/>
          <w:sz w:val="26"/>
          <w:szCs w:val="26"/>
          <w:bdr w:val="none" w:sz="0" w:space="0" w:color="auto" w:frame="1"/>
          <w:shd w:val="clear" w:color="auto" w:fill="FFFFFF"/>
        </w:rPr>
        <w:t>phê chuẩn</w:t>
      </w:r>
      <w:r w:rsidRPr="00244BEF">
        <w:rPr>
          <w:rFonts w:ascii="Times New Roman" w:eastAsia="Times New Roman" w:hAnsi="Times New Roman" w:cs="Times New Roman"/>
          <w:color w:val="000000"/>
          <w:sz w:val="26"/>
          <w:szCs w:val="26"/>
          <w:bdr w:val="none" w:sz="0" w:space="0" w:color="auto" w:frame="1"/>
          <w:shd w:val="clear" w:color="auto" w:fill="FFFFFF"/>
        </w:rPr>
        <w:t xml:space="preserve"> càng sớm càng tốt.</w:t>
      </w:r>
    </w:p>
    <w:p w:rsidR="00244BEF" w:rsidRPr="00C51D15" w:rsidRDefault="00244BEF" w:rsidP="00244BEF">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C51D15">
        <w:rPr>
          <w:rFonts w:ascii="Times New Roman" w:eastAsia="Times New Roman" w:hAnsi="Times New Roman" w:cs="Times New Roman"/>
          <w:b/>
          <w:color w:val="000000"/>
          <w:sz w:val="26"/>
          <w:szCs w:val="26"/>
          <w:bdr w:val="none" w:sz="0" w:space="0" w:color="auto" w:frame="1"/>
          <w:shd w:val="clear" w:color="auto" w:fill="FFFFFF"/>
        </w:rPr>
        <w:t xml:space="preserve">Các trường hợp được báo cáo </w:t>
      </w:r>
      <w:r w:rsidR="00C51D15">
        <w:rPr>
          <w:rFonts w:ascii="Times New Roman" w:eastAsia="Times New Roman" w:hAnsi="Times New Roman" w:cs="Times New Roman"/>
          <w:b/>
          <w:color w:val="000000"/>
          <w:sz w:val="26"/>
          <w:szCs w:val="26"/>
          <w:bdr w:val="none" w:sz="0" w:space="0" w:color="auto" w:frame="1"/>
          <w:shd w:val="clear" w:color="auto" w:fill="FFFFFF"/>
        </w:rPr>
        <w:t>trong</w:t>
      </w:r>
      <w:r w:rsidRPr="00C51D15">
        <w:rPr>
          <w:rFonts w:ascii="Times New Roman" w:eastAsia="Times New Roman" w:hAnsi="Times New Roman" w:cs="Times New Roman"/>
          <w:b/>
          <w:color w:val="000000"/>
          <w:sz w:val="26"/>
          <w:szCs w:val="26"/>
          <w:bdr w:val="none" w:sz="0" w:space="0" w:color="auto" w:frame="1"/>
          <w:shd w:val="clear" w:color="auto" w:fill="FFFFFF"/>
        </w:rPr>
        <w:t xml:space="preserve"> năm 2023</w:t>
      </w:r>
    </w:p>
    <w:p w:rsidR="00244BEF" w:rsidRPr="00244BEF" w:rsidRDefault="00244BEF" w:rsidP="00244BEF">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244BEF">
        <w:rPr>
          <w:rFonts w:ascii="Times New Roman" w:eastAsia="Times New Roman" w:hAnsi="Times New Roman" w:cs="Times New Roman"/>
          <w:color w:val="000000"/>
          <w:sz w:val="26"/>
          <w:szCs w:val="26"/>
          <w:bdr w:val="none" w:sz="0" w:space="0" w:color="auto" w:frame="1"/>
          <w:shd w:val="clear" w:color="auto" w:fill="FFFFFF"/>
        </w:rPr>
        <w:t xml:space="preserve">Năm 2023, tổng cộng có 142 trường hợp mới được báo cáo, vượt xa kỷ lục của năm trước một cách đáng báo động. </w:t>
      </w:r>
      <w:r w:rsidR="00C51D15">
        <w:rPr>
          <w:rFonts w:ascii="Times New Roman" w:eastAsia="Times New Roman" w:hAnsi="Times New Roman" w:cs="Times New Roman"/>
          <w:color w:val="000000"/>
          <w:sz w:val="26"/>
          <w:szCs w:val="26"/>
          <w:bdr w:val="none" w:sz="0" w:space="0" w:color="auto" w:frame="1"/>
          <w:shd w:val="clear" w:color="auto" w:fill="FFFFFF"/>
        </w:rPr>
        <w:t>Trong</w:t>
      </w:r>
      <w:r w:rsidRPr="00244BEF">
        <w:rPr>
          <w:rFonts w:ascii="Times New Roman" w:eastAsia="Times New Roman" w:hAnsi="Times New Roman" w:cs="Times New Roman"/>
          <w:color w:val="000000"/>
          <w:sz w:val="26"/>
          <w:szCs w:val="26"/>
          <w:bdr w:val="none" w:sz="0" w:space="0" w:color="auto" w:frame="1"/>
          <w:shd w:val="clear" w:color="auto" w:fill="FFFFFF"/>
        </w:rPr>
        <w:t xml:space="preserve"> số này </w:t>
      </w:r>
      <w:r w:rsidR="00C51D15">
        <w:rPr>
          <w:rFonts w:ascii="Times New Roman" w:eastAsia="Times New Roman" w:hAnsi="Times New Roman" w:cs="Times New Roman"/>
          <w:color w:val="000000"/>
          <w:sz w:val="26"/>
          <w:szCs w:val="26"/>
          <w:bdr w:val="none" w:sz="0" w:space="0" w:color="auto" w:frame="1"/>
          <w:shd w:val="clear" w:color="auto" w:fill="FFFFFF"/>
        </w:rPr>
        <w:t>có</w:t>
      </w:r>
      <w:r w:rsidRPr="00244BEF">
        <w:rPr>
          <w:rFonts w:ascii="Times New Roman" w:eastAsia="Times New Roman" w:hAnsi="Times New Roman" w:cs="Times New Roman"/>
          <w:color w:val="000000"/>
          <w:sz w:val="26"/>
          <w:szCs w:val="26"/>
          <w:bdr w:val="none" w:sz="0" w:space="0" w:color="auto" w:frame="1"/>
          <w:shd w:val="clear" w:color="auto" w:fill="FFFFFF"/>
        </w:rPr>
        <w:t xml:space="preserve"> 10 trường hợp mới đã được báo cáo vào cuối năm 2022 nhưng được công bố vào đầu năm 2023 (10 ngày làm việc sau khi báo cáo). Trong 62 trường hợp được báo cáo, không có bảo lãnh tài chính bắt buộc. Trong số các trường hợp được báo cáo </w:t>
      </w:r>
      <w:r w:rsidR="00C51D15">
        <w:rPr>
          <w:rFonts w:ascii="Times New Roman" w:eastAsia="Times New Roman" w:hAnsi="Times New Roman" w:cs="Times New Roman"/>
          <w:color w:val="000000"/>
          <w:sz w:val="26"/>
          <w:szCs w:val="26"/>
          <w:bdr w:val="none" w:sz="0" w:space="0" w:color="auto" w:frame="1"/>
          <w:shd w:val="clear" w:color="auto" w:fill="FFFFFF"/>
        </w:rPr>
        <w:t>trong</w:t>
      </w:r>
      <w:r w:rsidRPr="00244BEF">
        <w:rPr>
          <w:rFonts w:ascii="Times New Roman" w:eastAsia="Times New Roman" w:hAnsi="Times New Roman" w:cs="Times New Roman"/>
          <w:color w:val="000000"/>
          <w:sz w:val="26"/>
          <w:szCs w:val="26"/>
          <w:bdr w:val="none" w:sz="0" w:space="0" w:color="auto" w:frame="1"/>
          <w:shd w:val="clear" w:color="auto" w:fill="FFFFFF"/>
        </w:rPr>
        <w:t xml:space="preserve"> năm 2023, bảy trường hợp liên quan đến việc bỏ rơi </w:t>
      </w:r>
      <w:r w:rsidR="00C51D15">
        <w:rPr>
          <w:rFonts w:ascii="Times New Roman" w:eastAsia="Times New Roman" w:hAnsi="Times New Roman" w:cs="Times New Roman"/>
          <w:color w:val="000000"/>
          <w:sz w:val="26"/>
          <w:szCs w:val="26"/>
          <w:bdr w:val="none" w:sz="0" w:space="0" w:color="auto" w:frame="1"/>
          <w:shd w:val="clear" w:color="auto" w:fill="FFFFFF"/>
        </w:rPr>
        <w:t>thuyền viên tàu cá.</w:t>
      </w:r>
    </w:p>
    <w:p w:rsidR="00244BEF" w:rsidRPr="00C51D15" w:rsidRDefault="00244BEF" w:rsidP="00244BEF">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C51D15">
        <w:rPr>
          <w:rFonts w:ascii="Times New Roman" w:eastAsia="Times New Roman" w:hAnsi="Times New Roman" w:cs="Times New Roman"/>
          <w:b/>
          <w:color w:val="000000"/>
          <w:sz w:val="26"/>
          <w:szCs w:val="26"/>
          <w:bdr w:val="none" w:sz="0" w:space="0" w:color="auto" w:frame="1"/>
          <w:shd w:val="clear" w:color="auto" w:fill="FFFFFF"/>
        </w:rPr>
        <w:t>Các trường hợp được báo cáo trong năm 2024</w:t>
      </w:r>
    </w:p>
    <w:p w:rsidR="00244BEF" w:rsidRPr="00244BEF" w:rsidRDefault="00244BEF" w:rsidP="00244BEF">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244BEF">
        <w:rPr>
          <w:rFonts w:ascii="Times New Roman" w:eastAsia="Times New Roman" w:hAnsi="Times New Roman" w:cs="Times New Roman"/>
          <w:color w:val="000000"/>
          <w:sz w:val="26"/>
          <w:szCs w:val="26"/>
          <w:bdr w:val="none" w:sz="0" w:space="0" w:color="auto" w:frame="1"/>
          <w:shd w:val="clear" w:color="auto" w:fill="FFFFFF"/>
        </w:rPr>
        <w:t xml:space="preserve">Từ ngày 1 tháng 1 năm 2024 đến ngày 20 tháng 12 năm 2024, tổng cộng có 310 trường hợp đã được báo cáo, vượt quá </w:t>
      </w:r>
      <w:r w:rsidR="00C51D15">
        <w:rPr>
          <w:rFonts w:ascii="Times New Roman" w:eastAsia="Times New Roman" w:hAnsi="Times New Roman" w:cs="Times New Roman"/>
          <w:color w:val="000000"/>
          <w:sz w:val="26"/>
          <w:szCs w:val="26"/>
          <w:bdr w:val="none" w:sz="0" w:space="0" w:color="auto" w:frame="1"/>
          <w:shd w:val="clear" w:color="auto" w:fill="FFFFFF"/>
        </w:rPr>
        <w:t xml:space="preserve">mức </w:t>
      </w:r>
      <w:r w:rsidRPr="00244BEF">
        <w:rPr>
          <w:rFonts w:ascii="Times New Roman" w:eastAsia="Times New Roman" w:hAnsi="Times New Roman" w:cs="Times New Roman"/>
          <w:color w:val="000000"/>
          <w:sz w:val="26"/>
          <w:szCs w:val="26"/>
          <w:bdr w:val="none" w:sz="0" w:space="0" w:color="auto" w:frame="1"/>
          <w:shd w:val="clear" w:color="auto" w:fill="FFFFFF"/>
        </w:rPr>
        <w:t xml:space="preserve">đáng báo động so với tất cả hồ sơ của </w:t>
      </w:r>
      <w:r w:rsidR="00C51D15" w:rsidRPr="00244BEF">
        <w:rPr>
          <w:rFonts w:ascii="Times New Roman" w:eastAsia="Times New Roman" w:hAnsi="Times New Roman" w:cs="Times New Roman"/>
          <w:color w:val="000000"/>
          <w:sz w:val="26"/>
          <w:szCs w:val="26"/>
          <w:bdr w:val="none" w:sz="0" w:space="0" w:color="auto" w:frame="1"/>
          <w:shd w:val="clear" w:color="auto" w:fill="FFFFFF"/>
        </w:rPr>
        <w:t xml:space="preserve">các </w:t>
      </w:r>
      <w:r w:rsidRPr="00244BEF">
        <w:rPr>
          <w:rFonts w:ascii="Times New Roman" w:eastAsia="Times New Roman" w:hAnsi="Times New Roman" w:cs="Times New Roman"/>
          <w:color w:val="000000"/>
          <w:sz w:val="26"/>
          <w:szCs w:val="26"/>
          <w:bdr w:val="none" w:sz="0" w:space="0" w:color="auto" w:frame="1"/>
          <w:shd w:val="clear" w:color="auto" w:fill="FFFFFF"/>
        </w:rPr>
        <w:t xml:space="preserve">năm trước. Trong 144 trường hợp được báo cáo không có bảo lãnh tài chính bắt buộc. Trong số các trường hợp được báo cáo trong năm 2024, 13 trường hợp liên quan đến việc bỏ rơi </w:t>
      </w:r>
      <w:r w:rsidR="00C51D15">
        <w:rPr>
          <w:rFonts w:ascii="Times New Roman" w:eastAsia="Times New Roman" w:hAnsi="Times New Roman" w:cs="Times New Roman"/>
          <w:color w:val="000000"/>
          <w:sz w:val="26"/>
          <w:szCs w:val="26"/>
          <w:bdr w:val="none" w:sz="0" w:space="0" w:color="auto" w:frame="1"/>
          <w:shd w:val="clear" w:color="auto" w:fill="FFFFFF"/>
        </w:rPr>
        <w:t>thuyền viên tàu cá</w:t>
      </w:r>
      <w:r w:rsidRPr="00244BEF">
        <w:rPr>
          <w:rFonts w:ascii="Times New Roman" w:eastAsia="Times New Roman" w:hAnsi="Times New Roman" w:cs="Times New Roman"/>
          <w:color w:val="000000"/>
          <w:sz w:val="26"/>
          <w:szCs w:val="26"/>
          <w:bdr w:val="none" w:sz="0" w:space="0" w:color="auto" w:frame="1"/>
          <w:shd w:val="clear" w:color="auto" w:fill="FFFFFF"/>
        </w:rPr>
        <w:t>.</w:t>
      </w:r>
      <w:r w:rsidR="00C51D15">
        <w:rPr>
          <w:rFonts w:ascii="Times New Roman" w:eastAsia="Times New Roman" w:hAnsi="Times New Roman" w:cs="Times New Roman"/>
          <w:color w:val="000000"/>
          <w:sz w:val="26"/>
          <w:szCs w:val="26"/>
          <w:bdr w:val="none" w:sz="0" w:space="0" w:color="auto" w:frame="1"/>
          <w:shd w:val="clear" w:color="auto" w:fill="FFFFFF"/>
        </w:rPr>
        <w:t xml:space="preserve"> </w:t>
      </w:r>
    </w:p>
    <w:p w:rsidR="00244BEF" w:rsidRPr="00C51D15" w:rsidRDefault="00244BEF" w:rsidP="00244BEF">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C51D15">
        <w:rPr>
          <w:rFonts w:ascii="Times New Roman" w:eastAsia="Times New Roman" w:hAnsi="Times New Roman" w:cs="Times New Roman"/>
          <w:b/>
          <w:color w:val="000000"/>
          <w:sz w:val="26"/>
          <w:szCs w:val="26"/>
          <w:bdr w:val="none" w:sz="0" w:space="0" w:color="auto" w:frame="1"/>
          <w:shd w:val="clear" w:color="auto" w:fill="FFFFFF"/>
        </w:rPr>
        <w:t>Các sửa đổi đối với MLC, 2006 và tác động của chúng</w:t>
      </w:r>
    </w:p>
    <w:p w:rsidR="00244BEF" w:rsidRDefault="00244BEF" w:rsidP="00244BEF">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244BEF">
        <w:rPr>
          <w:rFonts w:ascii="Times New Roman" w:eastAsia="Times New Roman" w:hAnsi="Times New Roman" w:cs="Times New Roman"/>
          <w:color w:val="000000"/>
          <w:sz w:val="26"/>
          <w:szCs w:val="26"/>
          <w:bdr w:val="none" w:sz="0" w:space="0" w:color="auto" w:frame="1"/>
          <w:shd w:val="clear" w:color="auto" w:fill="FFFFFF"/>
        </w:rPr>
        <w:t>Sau khi có hiệu lực vào ngày 18 tháng 1 năm 2017 của các sửa đổi năm 2014 đối với MLC, 2006 liên quan đến bảo đảm tài chính trong các trường hợp bỏ rơi</w:t>
      </w:r>
      <w:r w:rsidR="00C51D15">
        <w:rPr>
          <w:rFonts w:ascii="Times New Roman" w:eastAsia="Times New Roman" w:hAnsi="Times New Roman" w:cs="Times New Roman"/>
          <w:color w:val="000000"/>
          <w:sz w:val="26"/>
          <w:szCs w:val="26"/>
          <w:bdr w:val="none" w:sz="0" w:space="0" w:color="auto" w:frame="1"/>
          <w:shd w:val="clear" w:color="auto" w:fill="FFFFFF"/>
        </w:rPr>
        <w:t xml:space="preserve"> thuyền viên</w:t>
      </w:r>
      <w:r w:rsidRPr="00244BEF">
        <w:rPr>
          <w:rFonts w:ascii="Times New Roman" w:eastAsia="Times New Roman" w:hAnsi="Times New Roman" w:cs="Times New Roman"/>
          <w:color w:val="000000"/>
          <w:sz w:val="26"/>
          <w:szCs w:val="26"/>
          <w:bdr w:val="none" w:sz="0" w:space="0" w:color="auto" w:frame="1"/>
          <w:shd w:val="clear" w:color="auto" w:fill="FFFFFF"/>
        </w:rPr>
        <w:t>, 874 trường hợp đã được báo cáo cho cơ sở dữ liệu chung của IMO/ILO.</w:t>
      </w:r>
    </w:p>
    <w:p w:rsidR="00C51D15" w:rsidRPr="00C51D15" w:rsidRDefault="00C51D15" w:rsidP="00C51D15">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C51D15">
        <w:rPr>
          <w:rFonts w:ascii="Times New Roman" w:eastAsia="Times New Roman" w:hAnsi="Times New Roman" w:cs="Times New Roman"/>
          <w:b/>
          <w:color w:val="000000"/>
          <w:sz w:val="26"/>
          <w:szCs w:val="26"/>
          <w:bdr w:val="none" w:sz="0" w:space="0" w:color="auto" w:frame="1"/>
          <w:shd w:val="clear" w:color="auto" w:fill="FFFFFF"/>
        </w:rPr>
        <w:t>Các trường hợp chưa giải quyết và lời kêu gọi hành động</w:t>
      </w:r>
    </w:p>
    <w:p w:rsidR="00C51D15" w:rsidRPr="00C51D15" w:rsidRDefault="00C51D15" w:rsidP="00C51D15">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C51D15">
        <w:rPr>
          <w:rFonts w:ascii="Times New Roman" w:eastAsia="Times New Roman" w:hAnsi="Times New Roman" w:cs="Times New Roman"/>
          <w:color w:val="000000"/>
          <w:sz w:val="26"/>
          <w:szCs w:val="26"/>
          <w:bdr w:val="none" w:sz="0" w:space="0" w:color="auto" w:frame="1"/>
          <w:shd w:val="clear" w:color="auto" w:fill="FFFFFF"/>
        </w:rPr>
        <w:t xml:space="preserve">Từ ngày 18 tháng 1 năm 2017 đến ngày 20 tháng 12 năm 2024, có 35 trường hợp bỏ rơi </w:t>
      </w:r>
      <w:r>
        <w:rPr>
          <w:rFonts w:ascii="Times New Roman" w:eastAsia="Times New Roman" w:hAnsi="Times New Roman" w:cs="Times New Roman"/>
          <w:color w:val="000000"/>
          <w:sz w:val="26"/>
          <w:szCs w:val="26"/>
          <w:bdr w:val="none" w:sz="0" w:space="0" w:color="auto" w:frame="1"/>
          <w:shd w:val="clear" w:color="auto" w:fill="FFFFFF"/>
        </w:rPr>
        <w:t xml:space="preserve">thuyền viên </w:t>
      </w:r>
      <w:r w:rsidRPr="00C51D15">
        <w:rPr>
          <w:rFonts w:ascii="Times New Roman" w:eastAsia="Times New Roman" w:hAnsi="Times New Roman" w:cs="Times New Roman"/>
          <w:color w:val="000000"/>
          <w:sz w:val="26"/>
          <w:szCs w:val="26"/>
          <w:bdr w:val="none" w:sz="0" w:space="0" w:color="auto" w:frame="1"/>
          <w:shd w:val="clear" w:color="auto" w:fill="FFFFFF"/>
        </w:rPr>
        <w:t xml:space="preserve">được báo cáo, trong đó Quốc gia </w:t>
      </w:r>
      <w:r>
        <w:rPr>
          <w:rFonts w:ascii="Times New Roman" w:eastAsia="Times New Roman" w:hAnsi="Times New Roman" w:cs="Times New Roman"/>
          <w:color w:val="000000"/>
          <w:sz w:val="26"/>
          <w:szCs w:val="26"/>
          <w:bdr w:val="none" w:sz="0" w:space="0" w:color="auto" w:frame="1"/>
          <w:shd w:val="clear" w:color="auto" w:fill="FFFFFF"/>
        </w:rPr>
        <w:t>tàu mang</w:t>
      </w:r>
      <w:r w:rsidRPr="00C51D15">
        <w:rPr>
          <w:rFonts w:ascii="Times New Roman" w:eastAsia="Times New Roman" w:hAnsi="Times New Roman" w:cs="Times New Roman"/>
          <w:color w:val="000000"/>
          <w:sz w:val="26"/>
          <w:szCs w:val="26"/>
          <w:bdr w:val="none" w:sz="0" w:space="0" w:color="auto" w:frame="1"/>
          <w:shd w:val="clear" w:color="auto" w:fill="FFFFFF"/>
        </w:rPr>
        <w:t xml:space="preserve"> cờ </w:t>
      </w:r>
      <w:r>
        <w:rPr>
          <w:rFonts w:ascii="Times New Roman" w:eastAsia="Times New Roman" w:hAnsi="Times New Roman" w:cs="Times New Roman"/>
          <w:color w:val="000000"/>
          <w:sz w:val="26"/>
          <w:szCs w:val="26"/>
          <w:bdr w:val="none" w:sz="0" w:space="0" w:color="auto" w:frame="1"/>
          <w:shd w:val="clear" w:color="auto" w:fill="FFFFFF"/>
        </w:rPr>
        <w:t xml:space="preserve">đã </w:t>
      </w:r>
      <w:r w:rsidRPr="00C51D15">
        <w:rPr>
          <w:rFonts w:ascii="Times New Roman" w:eastAsia="Times New Roman" w:hAnsi="Times New Roman" w:cs="Times New Roman"/>
          <w:color w:val="000000"/>
          <w:sz w:val="26"/>
          <w:szCs w:val="26"/>
          <w:bdr w:val="none" w:sz="0" w:space="0" w:color="auto" w:frame="1"/>
          <w:shd w:val="clear" w:color="auto" w:fill="FFFFFF"/>
        </w:rPr>
        <w:t xml:space="preserve">là bên tham gia Công ước MLC năm 2006 nhưng chưa gửi tuyên bố chấp nhận các sửa đổi năm 2014 của ILO. Trong số 35 trường hợp này, chỉ có 15 trường hợp được giải quyết, 20 trường hợp còn lại vẫn đang bị tranh chấp hoặc chưa được giải quyết. Do số các trường hợp bỏ rơi </w:t>
      </w:r>
      <w:r>
        <w:rPr>
          <w:rFonts w:ascii="Times New Roman" w:eastAsia="Times New Roman" w:hAnsi="Times New Roman" w:cs="Times New Roman"/>
          <w:color w:val="000000"/>
          <w:sz w:val="26"/>
          <w:szCs w:val="26"/>
          <w:bdr w:val="none" w:sz="0" w:space="0" w:color="auto" w:frame="1"/>
          <w:shd w:val="clear" w:color="auto" w:fill="FFFFFF"/>
        </w:rPr>
        <w:t xml:space="preserve">thuyền viên </w:t>
      </w:r>
      <w:r w:rsidRPr="00C51D15">
        <w:rPr>
          <w:rFonts w:ascii="Times New Roman" w:eastAsia="Times New Roman" w:hAnsi="Times New Roman" w:cs="Times New Roman"/>
          <w:color w:val="000000"/>
          <w:sz w:val="26"/>
          <w:szCs w:val="26"/>
          <w:bdr w:val="none" w:sz="0" w:space="0" w:color="auto" w:frame="1"/>
          <w:shd w:val="clear" w:color="auto" w:fill="FFFFFF"/>
        </w:rPr>
        <w:t xml:space="preserve">liên quan đến các Quốc gia </w:t>
      </w:r>
      <w:r>
        <w:rPr>
          <w:rFonts w:ascii="Times New Roman" w:eastAsia="Times New Roman" w:hAnsi="Times New Roman" w:cs="Times New Roman"/>
          <w:color w:val="000000"/>
          <w:sz w:val="26"/>
          <w:szCs w:val="26"/>
          <w:bdr w:val="none" w:sz="0" w:space="0" w:color="auto" w:frame="1"/>
          <w:shd w:val="clear" w:color="auto" w:fill="FFFFFF"/>
        </w:rPr>
        <w:t>tàu mang</w:t>
      </w:r>
      <w:r w:rsidRPr="00C51D15">
        <w:rPr>
          <w:rFonts w:ascii="Times New Roman" w:eastAsia="Times New Roman" w:hAnsi="Times New Roman" w:cs="Times New Roman"/>
          <w:color w:val="000000"/>
          <w:sz w:val="26"/>
          <w:szCs w:val="26"/>
          <w:bdr w:val="none" w:sz="0" w:space="0" w:color="auto" w:frame="1"/>
          <w:shd w:val="clear" w:color="auto" w:fill="FFFFFF"/>
        </w:rPr>
        <w:t xml:space="preserve"> cờ là bên tham gia Công ước MLC năm 2006 nhưng </w:t>
      </w:r>
      <w:r w:rsidRPr="00C51D15">
        <w:rPr>
          <w:rFonts w:ascii="Times New Roman" w:eastAsia="Times New Roman" w:hAnsi="Times New Roman" w:cs="Times New Roman"/>
          <w:color w:val="000000"/>
          <w:sz w:val="26"/>
          <w:szCs w:val="26"/>
          <w:bdr w:val="none" w:sz="0" w:space="0" w:color="auto" w:frame="1"/>
          <w:shd w:val="clear" w:color="auto" w:fill="FFFFFF"/>
        </w:rPr>
        <w:lastRenderedPageBreak/>
        <w:t xml:space="preserve">chưa gửi tuyên bố chấp nhận các sửa đổi năm 2014 của ILO ngày càng tăng, các Quốc gia này được khuyến khích khẩn cấp thực hiện việc </w:t>
      </w:r>
      <w:r>
        <w:rPr>
          <w:rFonts w:ascii="Times New Roman" w:eastAsia="Times New Roman" w:hAnsi="Times New Roman" w:cs="Times New Roman"/>
          <w:color w:val="000000"/>
          <w:sz w:val="26"/>
          <w:szCs w:val="26"/>
          <w:bdr w:val="none" w:sz="0" w:space="0" w:color="auto" w:frame="1"/>
          <w:shd w:val="clear" w:color="auto" w:fill="FFFFFF"/>
        </w:rPr>
        <w:t>chấp nhận</w:t>
      </w:r>
      <w:r w:rsidRPr="00C51D15">
        <w:rPr>
          <w:rFonts w:ascii="Times New Roman" w:eastAsia="Times New Roman" w:hAnsi="Times New Roman" w:cs="Times New Roman"/>
          <w:color w:val="000000"/>
          <w:sz w:val="26"/>
          <w:szCs w:val="26"/>
          <w:bdr w:val="none" w:sz="0" w:space="0" w:color="auto" w:frame="1"/>
          <w:shd w:val="clear" w:color="auto" w:fill="FFFFFF"/>
        </w:rPr>
        <w:t xml:space="preserve"> sớm nhất có thể.</w:t>
      </w:r>
    </w:p>
    <w:p w:rsidR="00C51D15" w:rsidRPr="00C51D15" w:rsidRDefault="00C51D15" w:rsidP="00C51D15">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C51D15">
        <w:rPr>
          <w:rFonts w:ascii="Times New Roman" w:eastAsia="Times New Roman" w:hAnsi="Times New Roman" w:cs="Times New Roman"/>
          <w:color w:val="000000"/>
          <w:sz w:val="26"/>
          <w:szCs w:val="26"/>
          <w:bdr w:val="none" w:sz="0" w:space="0" w:color="auto" w:frame="1"/>
          <w:shd w:val="clear" w:color="auto" w:fill="FFFFFF"/>
        </w:rPr>
        <w:t xml:space="preserve">Báo cáo bao gồm dữ liệu về việc bỏ rơi </w:t>
      </w:r>
      <w:r>
        <w:rPr>
          <w:rFonts w:ascii="Times New Roman" w:eastAsia="Times New Roman" w:hAnsi="Times New Roman" w:cs="Times New Roman"/>
          <w:color w:val="000000"/>
          <w:sz w:val="26"/>
          <w:szCs w:val="26"/>
          <w:bdr w:val="none" w:sz="0" w:space="0" w:color="auto" w:frame="1"/>
          <w:shd w:val="clear" w:color="auto" w:fill="FFFFFF"/>
        </w:rPr>
        <w:t xml:space="preserve">thuyền viên </w:t>
      </w:r>
      <w:r w:rsidRPr="00C51D15">
        <w:rPr>
          <w:rFonts w:ascii="Times New Roman" w:eastAsia="Times New Roman" w:hAnsi="Times New Roman" w:cs="Times New Roman"/>
          <w:color w:val="000000"/>
          <w:sz w:val="26"/>
          <w:szCs w:val="26"/>
          <w:bdr w:val="none" w:sz="0" w:space="0" w:color="auto" w:frame="1"/>
          <w:shd w:val="clear" w:color="auto" w:fill="FFFFFF"/>
        </w:rPr>
        <w:t xml:space="preserve">đã được ILO đệ trình </w:t>
      </w:r>
      <w:r>
        <w:rPr>
          <w:rFonts w:ascii="Times New Roman" w:eastAsia="Times New Roman" w:hAnsi="Times New Roman" w:cs="Times New Roman"/>
          <w:color w:val="000000"/>
          <w:sz w:val="26"/>
          <w:szCs w:val="26"/>
          <w:bdr w:val="none" w:sz="0" w:space="0" w:color="auto" w:frame="1"/>
          <w:shd w:val="clear" w:color="auto" w:fill="FFFFFF"/>
        </w:rPr>
        <w:t>tới</w:t>
      </w:r>
      <w:r w:rsidRPr="00C51D15">
        <w:rPr>
          <w:rFonts w:ascii="Times New Roman" w:eastAsia="Times New Roman" w:hAnsi="Times New Roman" w:cs="Times New Roman"/>
          <w:color w:val="000000"/>
          <w:sz w:val="26"/>
          <w:szCs w:val="26"/>
          <w:bdr w:val="none" w:sz="0" w:space="0" w:color="auto" w:frame="1"/>
          <w:shd w:val="clear" w:color="auto" w:fill="FFFFFF"/>
        </w:rPr>
        <w:t xml:space="preserve"> Phiên họp thứ 112 </w:t>
      </w:r>
      <w:r w:rsidR="00446734">
        <w:rPr>
          <w:rFonts w:ascii="Times New Roman" w:eastAsia="Times New Roman" w:hAnsi="Times New Roman" w:cs="Times New Roman"/>
          <w:color w:val="000000"/>
          <w:sz w:val="26"/>
          <w:szCs w:val="26"/>
          <w:bdr w:val="none" w:sz="0" w:space="0" w:color="auto" w:frame="1"/>
          <w:shd w:val="clear" w:color="auto" w:fill="FFFFFF"/>
        </w:rPr>
        <w:t>của Ủy ban Pháp lý (LEG)</w:t>
      </w:r>
      <w:r w:rsidRPr="00C51D15">
        <w:rPr>
          <w:rFonts w:ascii="Times New Roman" w:eastAsia="Times New Roman" w:hAnsi="Times New Roman" w:cs="Times New Roman"/>
          <w:color w:val="000000"/>
          <w:sz w:val="26"/>
          <w:szCs w:val="26"/>
          <w:bdr w:val="none" w:sz="0" w:space="0" w:color="auto" w:frame="1"/>
          <w:shd w:val="clear" w:color="auto" w:fill="FFFFFF"/>
        </w:rPr>
        <w:t xml:space="preserve"> </w:t>
      </w:r>
      <w:r w:rsidR="00446734" w:rsidRPr="00C51D15">
        <w:rPr>
          <w:rFonts w:ascii="Times New Roman" w:eastAsia="Times New Roman" w:hAnsi="Times New Roman" w:cs="Times New Roman"/>
          <w:color w:val="000000"/>
          <w:sz w:val="26"/>
          <w:szCs w:val="26"/>
          <w:bdr w:val="none" w:sz="0" w:space="0" w:color="auto" w:frame="1"/>
          <w:shd w:val="clear" w:color="auto" w:fill="FFFFFF"/>
        </w:rPr>
        <w:t>của IMO</w:t>
      </w:r>
      <w:r w:rsidR="00446734">
        <w:rPr>
          <w:rFonts w:ascii="Times New Roman" w:eastAsia="Times New Roman" w:hAnsi="Times New Roman" w:cs="Times New Roman"/>
          <w:color w:val="000000"/>
          <w:sz w:val="26"/>
          <w:szCs w:val="26"/>
          <w:bdr w:val="none" w:sz="0" w:space="0" w:color="auto" w:frame="1"/>
          <w:shd w:val="clear" w:color="auto" w:fill="FFFFFF"/>
        </w:rPr>
        <w:t>, là</w:t>
      </w:r>
      <w:r w:rsidR="00446734" w:rsidRPr="00C51D15">
        <w:rPr>
          <w:rFonts w:ascii="Times New Roman" w:eastAsia="Times New Roman" w:hAnsi="Times New Roman" w:cs="Times New Roman"/>
          <w:color w:val="000000"/>
          <w:sz w:val="26"/>
          <w:szCs w:val="26"/>
          <w:bdr w:val="none" w:sz="0" w:space="0" w:color="auto" w:frame="1"/>
          <w:shd w:val="clear" w:color="auto" w:fill="FFFFFF"/>
        </w:rPr>
        <w:t xml:space="preserve"> </w:t>
      </w:r>
      <w:r w:rsidRPr="00C51D15">
        <w:rPr>
          <w:rFonts w:ascii="Times New Roman" w:eastAsia="Times New Roman" w:hAnsi="Times New Roman" w:cs="Times New Roman"/>
          <w:color w:val="000000"/>
          <w:sz w:val="26"/>
          <w:szCs w:val="26"/>
          <w:bdr w:val="none" w:sz="0" w:space="0" w:color="auto" w:frame="1"/>
          <w:shd w:val="clear" w:color="auto" w:fill="FFFFFF"/>
        </w:rPr>
        <w:t xml:space="preserve">nơi giải quyết mọi vấn đề pháp lý trong phạm vi của IMO. </w:t>
      </w:r>
      <w:r w:rsidR="00446734">
        <w:rPr>
          <w:rFonts w:ascii="Times New Roman" w:eastAsia="Times New Roman" w:hAnsi="Times New Roman" w:cs="Times New Roman"/>
          <w:color w:val="000000"/>
          <w:sz w:val="26"/>
          <w:szCs w:val="26"/>
          <w:bdr w:val="none" w:sz="0" w:space="0" w:color="auto" w:frame="1"/>
          <w:shd w:val="clear" w:color="auto" w:fill="FFFFFF"/>
        </w:rPr>
        <w:t>Phạm vi</w:t>
      </w:r>
      <w:r w:rsidRPr="00C51D15">
        <w:rPr>
          <w:rFonts w:ascii="Times New Roman" w:eastAsia="Times New Roman" w:hAnsi="Times New Roman" w:cs="Times New Roman"/>
          <w:color w:val="000000"/>
          <w:sz w:val="26"/>
          <w:szCs w:val="26"/>
          <w:bdr w:val="none" w:sz="0" w:space="0" w:color="auto" w:frame="1"/>
          <w:shd w:val="clear" w:color="auto" w:fill="FFFFFF"/>
        </w:rPr>
        <w:t xml:space="preserve"> này bao gồm các vấn đề về trách nhiệm và bồi thường liên quan đến hoạt động của tàu, </w:t>
      </w:r>
      <w:r w:rsidR="00446734">
        <w:rPr>
          <w:rFonts w:ascii="Times New Roman" w:eastAsia="Times New Roman" w:hAnsi="Times New Roman" w:cs="Times New Roman"/>
          <w:color w:val="000000"/>
          <w:sz w:val="26"/>
          <w:szCs w:val="26"/>
          <w:bdr w:val="none" w:sz="0" w:space="0" w:color="auto" w:frame="1"/>
          <w:shd w:val="clear" w:color="auto" w:fill="FFFFFF"/>
        </w:rPr>
        <w:t>các</w:t>
      </w:r>
      <w:r w:rsidRPr="00C51D15">
        <w:rPr>
          <w:rFonts w:ascii="Times New Roman" w:eastAsia="Times New Roman" w:hAnsi="Times New Roman" w:cs="Times New Roman"/>
          <w:color w:val="000000"/>
          <w:sz w:val="26"/>
          <w:szCs w:val="26"/>
          <w:bdr w:val="none" w:sz="0" w:space="0" w:color="auto" w:frame="1"/>
          <w:shd w:val="clear" w:color="auto" w:fill="FFFFFF"/>
        </w:rPr>
        <w:t xml:space="preserve"> thiệt hại, ô nhiễm, khiếu nại của hành khách và di dời xác tàu đắm. Ủy ban cũng giải quyết các vấn đề liên quan đến </w:t>
      </w:r>
      <w:r w:rsidR="00446734">
        <w:rPr>
          <w:rFonts w:ascii="Times New Roman" w:eastAsia="Times New Roman" w:hAnsi="Times New Roman" w:cs="Times New Roman"/>
          <w:color w:val="000000"/>
          <w:sz w:val="26"/>
          <w:szCs w:val="26"/>
          <w:bdr w:val="none" w:sz="0" w:space="0" w:color="auto" w:frame="1"/>
          <w:shd w:val="clear" w:color="auto" w:fill="FFFFFF"/>
        </w:rPr>
        <w:t>thuyền viên</w:t>
      </w:r>
      <w:r w:rsidRPr="00C51D15">
        <w:rPr>
          <w:rFonts w:ascii="Times New Roman" w:eastAsia="Times New Roman" w:hAnsi="Times New Roman" w:cs="Times New Roman"/>
          <w:color w:val="000000"/>
          <w:sz w:val="26"/>
          <w:szCs w:val="26"/>
          <w:bdr w:val="none" w:sz="0" w:space="0" w:color="auto" w:frame="1"/>
          <w:shd w:val="clear" w:color="auto" w:fill="FFFFFF"/>
        </w:rPr>
        <w:t xml:space="preserve">, bao gồm việc đối xử công bằng với </w:t>
      </w:r>
      <w:r w:rsidR="00446734">
        <w:rPr>
          <w:rFonts w:ascii="Times New Roman" w:eastAsia="Times New Roman" w:hAnsi="Times New Roman" w:cs="Times New Roman"/>
          <w:color w:val="000000"/>
          <w:sz w:val="26"/>
          <w:szCs w:val="26"/>
          <w:bdr w:val="none" w:sz="0" w:space="0" w:color="auto" w:frame="1"/>
          <w:shd w:val="clear" w:color="auto" w:fill="FFFFFF"/>
        </w:rPr>
        <w:t>thuyền viên</w:t>
      </w:r>
      <w:r w:rsidRPr="00C51D15">
        <w:rPr>
          <w:rFonts w:ascii="Times New Roman" w:eastAsia="Times New Roman" w:hAnsi="Times New Roman" w:cs="Times New Roman"/>
          <w:color w:val="000000"/>
          <w:sz w:val="26"/>
          <w:szCs w:val="26"/>
          <w:bdr w:val="none" w:sz="0" w:space="0" w:color="auto" w:frame="1"/>
          <w:shd w:val="clear" w:color="auto" w:fill="FFFFFF"/>
        </w:rPr>
        <w:t xml:space="preserve"> và các vấn đề liên quan đến các hoạt động bất hợp pháp trên biển ảnh hưởng đến an toàn hàng hải.</w:t>
      </w:r>
    </w:p>
    <w:p w:rsidR="00C51D15" w:rsidRPr="00244BEF" w:rsidRDefault="00C51D15" w:rsidP="00C51D15">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C51D15">
        <w:rPr>
          <w:rFonts w:ascii="Times New Roman" w:eastAsia="Times New Roman" w:hAnsi="Times New Roman" w:cs="Times New Roman"/>
          <w:color w:val="000000"/>
          <w:sz w:val="26"/>
          <w:szCs w:val="26"/>
          <w:bdr w:val="none" w:sz="0" w:space="0" w:color="auto" w:frame="1"/>
          <w:shd w:val="clear" w:color="auto" w:fill="FFFFFF"/>
        </w:rPr>
        <w:t>Để nhắc lại, IMO và ILO đã thông qu</w:t>
      </w:r>
      <w:r w:rsidR="00446734">
        <w:rPr>
          <w:rFonts w:ascii="Times New Roman" w:eastAsia="Times New Roman" w:hAnsi="Times New Roman" w:cs="Times New Roman"/>
          <w:color w:val="000000"/>
          <w:sz w:val="26"/>
          <w:szCs w:val="26"/>
          <w:bdr w:val="none" w:sz="0" w:space="0" w:color="auto" w:frame="1"/>
          <w:shd w:val="clear" w:color="auto" w:fill="FFFFFF"/>
        </w:rPr>
        <w:t>a các biện pháp vào năm 2022 để</w:t>
      </w:r>
      <w:hyperlink r:id="rId6" w:tgtFrame="_blank" w:history="1">
        <w:r w:rsidR="00446734" w:rsidRPr="00446734">
          <w:rPr>
            <w:rFonts w:ascii="Times New Roman" w:eastAsia="Times New Roman" w:hAnsi="Times New Roman" w:cs="Times New Roman"/>
            <w:color w:val="0087CD"/>
            <w:sz w:val="26"/>
            <w:szCs w:val="26"/>
            <w:u w:val="single"/>
            <w:bdr w:val="none" w:sz="0" w:space="0" w:color="auto" w:frame="1"/>
          </w:rPr>
          <w:t> cải thiện điều kiện cho thuyền viên</w:t>
        </w:r>
      </w:hyperlink>
      <w:r w:rsidRPr="00C51D15">
        <w:rPr>
          <w:rFonts w:ascii="Times New Roman" w:eastAsia="Times New Roman" w:hAnsi="Times New Roman" w:cs="Times New Roman"/>
          <w:color w:val="000000"/>
          <w:sz w:val="26"/>
          <w:szCs w:val="26"/>
          <w:bdr w:val="none" w:sz="0" w:space="0" w:color="auto" w:frame="1"/>
          <w:shd w:val="clear" w:color="auto" w:fill="FFFFFF"/>
        </w:rPr>
        <w:t xml:space="preserve">, bao gồm cả những người đã bị bỏ rơi. Các hướng dẫn </w:t>
      </w:r>
      <w:r w:rsidR="00446734">
        <w:rPr>
          <w:rFonts w:ascii="Times New Roman" w:eastAsia="Times New Roman" w:hAnsi="Times New Roman" w:cs="Times New Roman"/>
          <w:color w:val="000000"/>
          <w:sz w:val="26"/>
          <w:szCs w:val="26"/>
          <w:bdr w:val="none" w:sz="0" w:space="0" w:color="auto" w:frame="1"/>
          <w:shd w:val="clear" w:color="auto" w:fill="FFFFFF"/>
        </w:rPr>
        <w:t xml:space="preserve">này </w:t>
      </w:r>
      <w:r w:rsidRPr="00C51D15">
        <w:rPr>
          <w:rFonts w:ascii="Times New Roman" w:eastAsia="Times New Roman" w:hAnsi="Times New Roman" w:cs="Times New Roman"/>
          <w:color w:val="000000"/>
          <w:sz w:val="26"/>
          <w:szCs w:val="26"/>
          <w:bdr w:val="none" w:sz="0" w:space="0" w:color="auto" w:frame="1"/>
          <w:shd w:val="clear" w:color="auto" w:fill="FFFFFF"/>
        </w:rPr>
        <w:t xml:space="preserve">giải quyết tình trạng gia tăng mạnh các trường hợp bỏ rơi thuyền viên, nhằm mục đích tăng cường phối hợp giữa các quốc gia </w:t>
      </w:r>
      <w:r w:rsidR="00446734">
        <w:rPr>
          <w:rFonts w:ascii="Times New Roman" w:eastAsia="Times New Roman" w:hAnsi="Times New Roman" w:cs="Times New Roman"/>
          <w:color w:val="000000"/>
          <w:sz w:val="26"/>
          <w:szCs w:val="26"/>
          <w:bdr w:val="none" w:sz="0" w:space="0" w:color="auto" w:frame="1"/>
          <w:shd w:val="clear" w:color="auto" w:fill="FFFFFF"/>
        </w:rPr>
        <w:t>tàu mang</w:t>
      </w:r>
      <w:r w:rsidRPr="00C51D15">
        <w:rPr>
          <w:rFonts w:ascii="Times New Roman" w:eastAsia="Times New Roman" w:hAnsi="Times New Roman" w:cs="Times New Roman"/>
          <w:color w:val="000000"/>
          <w:sz w:val="26"/>
          <w:szCs w:val="26"/>
          <w:bdr w:val="none" w:sz="0" w:space="0" w:color="auto" w:frame="1"/>
          <w:shd w:val="clear" w:color="auto" w:fill="FFFFFF"/>
        </w:rPr>
        <w:t xml:space="preserve"> cờ, quốc gia có cảng, quốc gia quê hương của </w:t>
      </w:r>
      <w:r w:rsidR="00446734">
        <w:rPr>
          <w:rFonts w:ascii="Times New Roman" w:eastAsia="Times New Roman" w:hAnsi="Times New Roman" w:cs="Times New Roman"/>
          <w:color w:val="000000"/>
          <w:sz w:val="26"/>
          <w:szCs w:val="26"/>
          <w:bdr w:val="none" w:sz="0" w:space="0" w:color="auto" w:frame="1"/>
          <w:shd w:val="clear" w:color="auto" w:fill="FFFFFF"/>
        </w:rPr>
        <w:t>thuyền viên</w:t>
      </w:r>
      <w:r w:rsidRPr="00C51D15">
        <w:rPr>
          <w:rFonts w:ascii="Times New Roman" w:eastAsia="Times New Roman" w:hAnsi="Times New Roman" w:cs="Times New Roman"/>
          <w:color w:val="000000"/>
          <w:sz w:val="26"/>
          <w:szCs w:val="26"/>
          <w:bdr w:val="none" w:sz="0" w:space="0" w:color="auto" w:frame="1"/>
          <w:shd w:val="clear" w:color="auto" w:fill="FFFFFF"/>
        </w:rPr>
        <w:t xml:space="preserve"> và các quốc gia dịch vụ tuyển dụng </w:t>
      </w:r>
      <w:r w:rsidR="00446734">
        <w:rPr>
          <w:rFonts w:ascii="Times New Roman" w:eastAsia="Times New Roman" w:hAnsi="Times New Roman" w:cs="Times New Roman"/>
          <w:color w:val="000000"/>
          <w:sz w:val="26"/>
          <w:szCs w:val="26"/>
          <w:bdr w:val="none" w:sz="0" w:space="0" w:color="auto" w:frame="1"/>
          <w:shd w:val="clear" w:color="auto" w:fill="FFFFFF"/>
        </w:rPr>
        <w:t xml:space="preserve">thuyền viên </w:t>
      </w:r>
      <w:r w:rsidRPr="00C51D15">
        <w:rPr>
          <w:rFonts w:ascii="Times New Roman" w:eastAsia="Times New Roman" w:hAnsi="Times New Roman" w:cs="Times New Roman"/>
          <w:color w:val="000000"/>
          <w:sz w:val="26"/>
          <w:szCs w:val="26"/>
          <w:bdr w:val="none" w:sz="0" w:space="0" w:color="auto" w:frame="1"/>
          <w:shd w:val="clear" w:color="auto" w:fill="FFFFFF"/>
        </w:rPr>
        <w:t>để đẩy nhanh việc giải quyết các vụ việc, đảm bảo thanh toán tiền lương và tạo điều kiện hồi hương</w:t>
      </w:r>
      <w:r w:rsidR="00446734">
        <w:rPr>
          <w:rFonts w:ascii="Times New Roman" w:eastAsia="Times New Roman" w:hAnsi="Times New Roman" w:cs="Times New Roman"/>
          <w:color w:val="000000"/>
          <w:sz w:val="26"/>
          <w:szCs w:val="26"/>
          <w:bdr w:val="none" w:sz="0" w:space="0" w:color="auto" w:frame="1"/>
          <w:shd w:val="clear" w:color="auto" w:fill="FFFFFF"/>
        </w:rPr>
        <w:t xml:space="preserve"> cho thuyền viên</w:t>
      </w:r>
      <w:r w:rsidRPr="00C51D15">
        <w:rPr>
          <w:rFonts w:ascii="Times New Roman" w:eastAsia="Times New Roman" w:hAnsi="Times New Roman" w:cs="Times New Roman"/>
          <w:color w:val="000000"/>
          <w:sz w:val="26"/>
          <w:szCs w:val="26"/>
          <w:bdr w:val="none" w:sz="0" w:space="0" w:color="auto" w:frame="1"/>
          <w:shd w:val="clear" w:color="auto" w:fill="FFFFFF"/>
        </w:rPr>
        <w:t>.</w:t>
      </w:r>
    </w:p>
    <w:p w:rsidR="005A2F67" w:rsidRDefault="00446734" w:rsidP="00446734">
      <w:pPr>
        <w:jc w:val="center"/>
      </w:pPr>
      <w:r>
        <w:rPr>
          <w:rFonts w:ascii="inherit" w:eastAsia="Times New Roman" w:hAnsi="inherit" w:cs="Helvetica"/>
          <w:color w:val="333333"/>
          <w:sz w:val="24"/>
          <w:szCs w:val="24"/>
        </w:rPr>
        <w:t>---------------------------------------</w:t>
      </w:r>
    </w:p>
    <w:sectPr w:rsidR="005A2F67" w:rsidSect="002F4F2E">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F2E"/>
    <w:rsid w:val="00244BEF"/>
    <w:rsid w:val="002F4F2E"/>
    <w:rsid w:val="00446734"/>
    <w:rsid w:val="005A2F67"/>
    <w:rsid w:val="00C51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D1BF"/>
  <w15:chartTrackingRefBased/>
  <w15:docId w15:val="{E02D70FA-98E4-424E-83B6-5AD8A16C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F4F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F4F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2F4F2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F2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F4F2E"/>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2F4F2E"/>
    <w:rPr>
      <w:rFonts w:ascii="Times New Roman" w:eastAsia="Times New Roman" w:hAnsi="Times New Roman" w:cs="Times New Roman"/>
      <w:b/>
      <w:bCs/>
      <w:sz w:val="15"/>
      <w:szCs w:val="15"/>
    </w:rPr>
  </w:style>
  <w:style w:type="character" w:customStyle="1" w:styleId="metatext">
    <w:name w:val="meta_text"/>
    <w:basedOn w:val="DefaultParagraphFont"/>
    <w:rsid w:val="002F4F2E"/>
  </w:style>
  <w:style w:type="character" w:styleId="Hyperlink">
    <w:name w:val="Hyperlink"/>
    <w:basedOn w:val="DefaultParagraphFont"/>
    <w:uiPriority w:val="99"/>
    <w:semiHidden/>
    <w:unhideWhenUsed/>
    <w:rsid w:val="002F4F2E"/>
    <w:rPr>
      <w:color w:val="0000FF"/>
      <w:u w:val="single"/>
    </w:rPr>
  </w:style>
  <w:style w:type="paragraph" w:customStyle="1" w:styleId="wp-caption-text">
    <w:name w:val="wp-caption-text"/>
    <w:basedOn w:val="Normal"/>
    <w:rsid w:val="002F4F2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F4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2F4F2E"/>
  </w:style>
  <w:style w:type="character" w:styleId="Strong">
    <w:name w:val="Strong"/>
    <w:basedOn w:val="DefaultParagraphFont"/>
    <w:uiPriority w:val="22"/>
    <w:qFormat/>
    <w:rsid w:val="002F4F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794419">
      <w:bodyDiv w:val="1"/>
      <w:marLeft w:val="0"/>
      <w:marRight w:val="0"/>
      <w:marTop w:val="0"/>
      <w:marBottom w:val="0"/>
      <w:divBdr>
        <w:top w:val="none" w:sz="0" w:space="0" w:color="auto"/>
        <w:left w:val="none" w:sz="0" w:space="0" w:color="auto"/>
        <w:bottom w:val="none" w:sz="0" w:space="0" w:color="auto"/>
        <w:right w:val="none" w:sz="0" w:space="0" w:color="auto"/>
      </w:divBdr>
      <w:divsChild>
        <w:div w:id="1406102041">
          <w:marLeft w:val="0"/>
          <w:marRight w:val="0"/>
          <w:marTop w:val="0"/>
          <w:marBottom w:val="450"/>
          <w:divBdr>
            <w:top w:val="none" w:sz="0" w:space="0" w:color="auto"/>
            <w:left w:val="none" w:sz="0" w:space="0" w:color="auto"/>
            <w:bottom w:val="single" w:sz="12" w:space="11" w:color="111111"/>
            <w:right w:val="none" w:sz="0" w:space="0" w:color="auto"/>
          </w:divBdr>
          <w:divsChild>
            <w:div w:id="470365593">
              <w:marLeft w:val="0"/>
              <w:marRight w:val="0"/>
              <w:marTop w:val="0"/>
              <w:marBottom w:val="0"/>
              <w:divBdr>
                <w:top w:val="none" w:sz="0" w:space="0" w:color="auto"/>
                <w:left w:val="none" w:sz="0" w:space="0" w:color="auto"/>
                <w:bottom w:val="none" w:sz="0" w:space="0" w:color="auto"/>
                <w:right w:val="none" w:sz="0" w:space="0" w:color="auto"/>
              </w:divBdr>
              <w:divsChild>
                <w:div w:id="27688562">
                  <w:marLeft w:val="0"/>
                  <w:marRight w:val="0"/>
                  <w:marTop w:val="0"/>
                  <w:marBottom w:val="0"/>
                  <w:divBdr>
                    <w:top w:val="none" w:sz="0" w:space="0" w:color="auto"/>
                    <w:left w:val="none" w:sz="0" w:space="0" w:color="auto"/>
                    <w:bottom w:val="none" w:sz="0" w:space="0" w:color="auto"/>
                    <w:right w:val="none" w:sz="0" w:space="0" w:color="auto"/>
                  </w:divBdr>
                  <w:divsChild>
                    <w:div w:id="18093654">
                      <w:marLeft w:val="0"/>
                      <w:marRight w:val="240"/>
                      <w:marTop w:val="0"/>
                      <w:marBottom w:val="0"/>
                      <w:divBdr>
                        <w:top w:val="none" w:sz="0" w:space="0" w:color="auto"/>
                        <w:left w:val="none" w:sz="0" w:space="0" w:color="auto"/>
                        <w:bottom w:val="none" w:sz="0" w:space="0" w:color="auto"/>
                        <w:right w:val="none" w:sz="0" w:space="0" w:color="auto"/>
                      </w:divBdr>
                      <w:divsChild>
                        <w:div w:id="1530295659">
                          <w:marLeft w:val="0"/>
                          <w:marRight w:val="90"/>
                          <w:marTop w:val="0"/>
                          <w:marBottom w:val="0"/>
                          <w:divBdr>
                            <w:top w:val="none" w:sz="0" w:space="0" w:color="auto"/>
                            <w:left w:val="none" w:sz="0" w:space="0" w:color="auto"/>
                            <w:bottom w:val="none" w:sz="0" w:space="0" w:color="auto"/>
                            <w:right w:val="none" w:sz="0" w:space="0" w:color="auto"/>
                          </w:divBdr>
                        </w:div>
                        <w:div w:id="621377632">
                          <w:marLeft w:val="0"/>
                          <w:marRight w:val="90"/>
                          <w:marTop w:val="0"/>
                          <w:marBottom w:val="0"/>
                          <w:divBdr>
                            <w:top w:val="none" w:sz="0" w:space="0" w:color="auto"/>
                            <w:left w:val="none" w:sz="0" w:space="0" w:color="auto"/>
                            <w:bottom w:val="none" w:sz="0" w:space="0" w:color="auto"/>
                            <w:right w:val="none" w:sz="0" w:space="0" w:color="auto"/>
                          </w:divBdr>
                        </w:div>
                        <w:div w:id="8196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856191">
          <w:marLeft w:val="-225"/>
          <w:marRight w:val="-225"/>
          <w:marTop w:val="0"/>
          <w:marBottom w:val="0"/>
          <w:divBdr>
            <w:top w:val="none" w:sz="0" w:space="0" w:color="auto"/>
            <w:left w:val="none" w:sz="0" w:space="0" w:color="auto"/>
            <w:bottom w:val="none" w:sz="0" w:space="0" w:color="auto"/>
            <w:right w:val="none" w:sz="0" w:space="0" w:color="auto"/>
          </w:divBdr>
          <w:divsChild>
            <w:div w:id="1249268597">
              <w:marLeft w:val="0"/>
              <w:marRight w:val="0"/>
              <w:marTop w:val="0"/>
              <w:marBottom w:val="0"/>
              <w:divBdr>
                <w:top w:val="none" w:sz="0" w:space="0" w:color="auto"/>
                <w:left w:val="none" w:sz="0" w:space="0" w:color="auto"/>
                <w:bottom w:val="none" w:sz="0" w:space="0" w:color="auto"/>
                <w:right w:val="none" w:sz="0" w:space="0" w:color="auto"/>
              </w:divBdr>
              <w:divsChild>
                <w:div w:id="1509519863">
                  <w:marLeft w:val="0"/>
                  <w:marRight w:val="0"/>
                  <w:marTop w:val="0"/>
                  <w:marBottom w:val="0"/>
                  <w:divBdr>
                    <w:top w:val="none" w:sz="0" w:space="0" w:color="auto"/>
                    <w:left w:val="none" w:sz="0" w:space="0" w:color="auto"/>
                    <w:bottom w:val="none" w:sz="0" w:space="0" w:color="auto"/>
                    <w:right w:val="none" w:sz="0" w:space="0" w:color="auto"/>
                  </w:divBdr>
                  <w:divsChild>
                    <w:div w:id="346299251">
                      <w:marLeft w:val="0"/>
                      <w:marRight w:val="0"/>
                      <w:marTop w:val="0"/>
                      <w:marBottom w:val="450"/>
                      <w:divBdr>
                        <w:top w:val="none" w:sz="0" w:space="0" w:color="auto"/>
                        <w:left w:val="none" w:sz="0" w:space="0" w:color="auto"/>
                        <w:bottom w:val="none" w:sz="0" w:space="0" w:color="auto"/>
                        <w:right w:val="none" w:sz="0" w:space="0" w:color="auto"/>
                      </w:divBdr>
                      <w:divsChild>
                        <w:div w:id="267273478">
                          <w:marLeft w:val="0"/>
                          <w:marRight w:val="0"/>
                          <w:marTop w:val="0"/>
                          <w:marBottom w:val="0"/>
                          <w:divBdr>
                            <w:top w:val="none" w:sz="0" w:space="0" w:color="auto"/>
                            <w:left w:val="none" w:sz="0" w:space="0" w:color="auto"/>
                            <w:bottom w:val="none" w:sz="0" w:space="0" w:color="auto"/>
                            <w:right w:val="none" w:sz="0" w:space="0" w:color="auto"/>
                          </w:divBdr>
                          <w:divsChild>
                            <w:div w:id="1944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04403">
                      <w:marLeft w:val="0"/>
                      <w:marRight w:val="0"/>
                      <w:marTop w:val="0"/>
                      <w:marBottom w:val="450"/>
                      <w:divBdr>
                        <w:top w:val="none" w:sz="0" w:space="0" w:color="auto"/>
                        <w:left w:val="none" w:sz="0" w:space="0" w:color="auto"/>
                        <w:bottom w:val="none" w:sz="0" w:space="0" w:color="auto"/>
                        <w:right w:val="none" w:sz="0" w:space="0" w:color="auto"/>
                      </w:divBdr>
                      <w:divsChild>
                        <w:div w:id="200409811">
                          <w:marLeft w:val="1350"/>
                          <w:marRight w:val="0"/>
                          <w:marTop w:val="0"/>
                          <w:marBottom w:val="0"/>
                          <w:divBdr>
                            <w:top w:val="none" w:sz="0" w:space="0" w:color="auto"/>
                            <w:left w:val="none" w:sz="0" w:space="0" w:color="auto"/>
                            <w:bottom w:val="none" w:sz="0" w:space="0" w:color="auto"/>
                            <w:right w:val="none" w:sz="0" w:space="0" w:color="auto"/>
                          </w:divBdr>
                          <w:divsChild>
                            <w:div w:id="3360723">
                              <w:marLeft w:val="0"/>
                              <w:marRight w:val="0"/>
                              <w:marTop w:val="0"/>
                              <w:marBottom w:val="0"/>
                              <w:divBdr>
                                <w:top w:val="none" w:sz="0" w:space="0" w:color="auto"/>
                                <w:left w:val="none" w:sz="0" w:space="0" w:color="auto"/>
                                <w:bottom w:val="none" w:sz="0" w:space="0" w:color="auto"/>
                                <w:right w:val="none" w:sz="0" w:space="0" w:color="auto"/>
                              </w:divBdr>
                              <w:divsChild>
                                <w:div w:id="579027266">
                                  <w:marLeft w:val="0"/>
                                  <w:marRight w:val="0"/>
                                  <w:marTop w:val="0"/>
                                  <w:marBottom w:val="0"/>
                                  <w:divBdr>
                                    <w:top w:val="none" w:sz="0" w:space="0" w:color="auto"/>
                                    <w:left w:val="none" w:sz="0" w:space="0" w:color="auto"/>
                                    <w:bottom w:val="none" w:sz="0" w:space="0" w:color="auto"/>
                                    <w:right w:val="none" w:sz="0" w:space="0" w:color="auto"/>
                                  </w:divBdr>
                                </w:div>
                                <w:div w:id="313991907">
                                  <w:marLeft w:val="0"/>
                                  <w:marRight w:val="0"/>
                                  <w:marTop w:val="0"/>
                                  <w:marBottom w:val="0"/>
                                  <w:divBdr>
                                    <w:top w:val="none" w:sz="0" w:space="0" w:color="auto"/>
                                    <w:left w:val="none" w:sz="0" w:space="0" w:color="auto"/>
                                    <w:bottom w:val="none" w:sz="0" w:space="0" w:color="auto"/>
                                    <w:right w:val="none" w:sz="0" w:space="0" w:color="auto"/>
                                  </w:divBdr>
                                  <w:divsChild>
                                    <w:div w:id="1599368430">
                                      <w:marLeft w:val="0"/>
                                      <w:marRight w:val="0"/>
                                      <w:marTop w:val="0"/>
                                      <w:marBottom w:val="0"/>
                                      <w:divBdr>
                                        <w:top w:val="none" w:sz="0" w:space="0" w:color="auto"/>
                                        <w:left w:val="none" w:sz="0" w:space="0" w:color="auto"/>
                                        <w:bottom w:val="none" w:sz="0" w:space="0" w:color="auto"/>
                                        <w:right w:val="none" w:sz="0" w:space="0" w:color="auto"/>
                                      </w:divBdr>
                                      <w:divsChild>
                                        <w:div w:id="2081519013">
                                          <w:marLeft w:val="0"/>
                                          <w:marRight w:val="0"/>
                                          <w:marTop w:val="0"/>
                                          <w:marBottom w:val="300"/>
                                          <w:divBdr>
                                            <w:top w:val="none" w:sz="0" w:space="0" w:color="auto"/>
                                            <w:left w:val="none" w:sz="0" w:space="0" w:color="auto"/>
                                            <w:bottom w:val="none" w:sz="0" w:space="0" w:color="auto"/>
                                            <w:right w:val="none" w:sz="0" w:space="0" w:color="auto"/>
                                          </w:divBdr>
                                          <w:divsChild>
                                            <w:div w:id="271086753">
                                              <w:marLeft w:val="0"/>
                                              <w:marRight w:val="0"/>
                                              <w:marTop w:val="0"/>
                                              <w:marBottom w:val="225"/>
                                              <w:divBdr>
                                                <w:top w:val="none" w:sz="0" w:space="0" w:color="auto"/>
                                                <w:left w:val="none" w:sz="0" w:space="0" w:color="auto"/>
                                                <w:bottom w:val="none" w:sz="0" w:space="0" w:color="auto"/>
                                                <w:right w:val="none" w:sz="0" w:space="0" w:color="auto"/>
                                              </w:divBdr>
                                            </w:div>
                                            <w:div w:id="1966499026">
                                              <w:marLeft w:val="0"/>
                                              <w:marRight w:val="0"/>
                                              <w:marTop w:val="0"/>
                                              <w:marBottom w:val="0"/>
                                              <w:divBdr>
                                                <w:top w:val="none" w:sz="0" w:space="0" w:color="auto"/>
                                                <w:left w:val="none" w:sz="0" w:space="0" w:color="auto"/>
                                                <w:bottom w:val="none" w:sz="0" w:space="0" w:color="auto"/>
                                                <w:right w:val="none" w:sz="0" w:space="0" w:color="auto"/>
                                              </w:divBdr>
                                              <w:divsChild>
                                                <w:div w:id="12272137">
                                                  <w:marLeft w:val="0"/>
                                                  <w:marRight w:val="0"/>
                                                  <w:marTop w:val="0"/>
                                                  <w:marBottom w:val="0"/>
                                                  <w:divBdr>
                                                    <w:top w:val="none" w:sz="0" w:space="0" w:color="auto"/>
                                                    <w:left w:val="none" w:sz="0" w:space="0" w:color="auto"/>
                                                    <w:bottom w:val="none" w:sz="0" w:space="0" w:color="auto"/>
                                                    <w:right w:val="none" w:sz="0" w:space="0" w:color="auto"/>
                                                  </w:divBdr>
                                                  <w:divsChild>
                                                    <w:div w:id="333731532">
                                                      <w:marLeft w:val="0"/>
                                                      <w:marRight w:val="0"/>
                                                      <w:marTop w:val="0"/>
                                                      <w:marBottom w:val="0"/>
                                                      <w:divBdr>
                                                        <w:top w:val="none" w:sz="0" w:space="0" w:color="auto"/>
                                                        <w:left w:val="none" w:sz="0" w:space="0" w:color="auto"/>
                                                        <w:bottom w:val="none" w:sz="0" w:space="0" w:color="auto"/>
                                                        <w:right w:val="none" w:sz="0" w:space="0" w:color="auto"/>
                                                      </w:divBdr>
                                                      <w:divsChild>
                                                        <w:div w:id="2111584934">
                                                          <w:marLeft w:val="0"/>
                                                          <w:marRight w:val="0"/>
                                                          <w:marTop w:val="0"/>
                                                          <w:marBottom w:val="0"/>
                                                          <w:divBdr>
                                                            <w:top w:val="none" w:sz="0" w:space="0" w:color="auto"/>
                                                            <w:left w:val="none" w:sz="0" w:space="0" w:color="auto"/>
                                                            <w:bottom w:val="none" w:sz="0" w:space="0" w:color="auto"/>
                                                            <w:right w:val="none" w:sz="0" w:space="0" w:color="auto"/>
                                                          </w:divBdr>
                                                        </w:div>
                                                        <w:div w:id="586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fety4sea.com/joint-ilo-imo-meeting-adopts-guidelines-on-seafarer-abandonment/" TargetMode="External"/><Relationship Id="rId5" Type="http://schemas.openxmlformats.org/officeDocument/2006/relationships/image" Target="media/image1.jpeg"/><Relationship Id="rId4" Type="http://schemas.openxmlformats.org/officeDocument/2006/relationships/hyperlink" Target="https://safety4sea.com/wp-content/uploads/2021/11/seafarers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2025-01-16T02:07:00Z</dcterms:created>
  <dcterms:modified xsi:type="dcterms:W3CDTF">2025-01-16T06:47:00Z</dcterms:modified>
</cp:coreProperties>
</file>