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694" w:rsidRPr="00DC6694" w:rsidRDefault="00DC6694" w:rsidP="00DC6694">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DC6694">
        <w:rPr>
          <w:rFonts w:ascii="Times New Roman" w:eastAsia="Times New Roman" w:hAnsi="Times New Roman" w:cs="Times New Roman"/>
          <w:b/>
          <w:bCs/>
          <w:color w:val="111111"/>
          <w:spacing w:val="-10"/>
          <w:kern w:val="36"/>
          <w:sz w:val="40"/>
          <w:szCs w:val="40"/>
        </w:rPr>
        <w:t xml:space="preserve">Triển vọng </w:t>
      </w:r>
      <w:r w:rsidR="009820F2">
        <w:rPr>
          <w:rFonts w:ascii="Times New Roman" w:eastAsia="Times New Roman" w:hAnsi="Times New Roman" w:cs="Times New Roman"/>
          <w:b/>
          <w:bCs/>
          <w:color w:val="111111"/>
          <w:spacing w:val="-10"/>
          <w:kern w:val="36"/>
          <w:sz w:val="40"/>
          <w:szCs w:val="40"/>
        </w:rPr>
        <w:t xml:space="preserve">về </w:t>
      </w:r>
      <w:r w:rsidRPr="00DC6694">
        <w:rPr>
          <w:rFonts w:ascii="Times New Roman" w:eastAsia="Times New Roman" w:hAnsi="Times New Roman" w:cs="Times New Roman"/>
          <w:b/>
          <w:bCs/>
          <w:color w:val="111111"/>
          <w:spacing w:val="-10"/>
          <w:kern w:val="36"/>
          <w:sz w:val="40"/>
          <w:szCs w:val="40"/>
        </w:rPr>
        <w:t xml:space="preserve">pháp </w:t>
      </w:r>
      <w:r w:rsidR="009820F2">
        <w:rPr>
          <w:rFonts w:ascii="Times New Roman" w:eastAsia="Times New Roman" w:hAnsi="Times New Roman" w:cs="Times New Roman"/>
          <w:b/>
          <w:bCs/>
          <w:color w:val="111111"/>
          <w:spacing w:val="-10"/>
          <w:kern w:val="36"/>
          <w:sz w:val="40"/>
          <w:szCs w:val="40"/>
        </w:rPr>
        <w:t>luật</w:t>
      </w:r>
      <w:r w:rsidRPr="00DC6694">
        <w:rPr>
          <w:rFonts w:ascii="Times New Roman" w:eastAsia="Times New Roman" w:hAnsi="Times New Roman" w:cs="Times New Roman"/>
          <w:b/>
          <w:bCs/>
          <w:color w:val="111111"/>
          <w:spacing w:val="-10"/>
          <w:kern w:val="36"/>
          <w:sz w:val="40"/>
          <w:szCs w:val="40"/>
        </w:rPr>
        <w:t xml:space="preserve"> năm 2025: </w:t>
      </w:r>
      <w:r w:rsidRPr="00DC6694">
        <w:rPr>
          <w:rFonts w:ascii="Times New Roman" w:eastAsia="Times New Roman" w:hAnsi="Times New Roman" w:cs="Times New Roman"/>
          <w:b/>
          <w:bCs/>
          <w:color w:val="111111"/>
          <w:spacing w:val="-10"/>
          <w:kern w:val="36"/>
          <w:sz w:val="40"/>
          <w:szCs w:val="40"/>
        </w:rPr>
        <w:t>mong đợi</w:t>
      </w:r>
      <w:r w:rsidRPr="00DC6694">
        <w:rPr>
          <w:rFonts w:ascii="Times New Roman" w:eastAsia="Times New Roman" w:hAnsi="Times New Roman" w:cs="Times New Roman"/>
          <w:b/>
          <w:bCs/>
          <w:color w:val="111111"/>
          <w:spacing w:val="-10"/>
          <w:kern w:val="36"/>
          <w:sz w:val="40"/>
          <w:szCs w:val="40"/>
        </w:rPr>
        <w:t xml:space="preserve"> điều gì</w:t>
      </w:r>
    </w:p>
    <w:bookmarkEnd w:id="0"/>
    <w:p w:rsidR="00DC6694" w:rsidRPr="00DC6694" w:rsidRDefault="00DC6694" w:rsidP="00DC6694">
      <w:pPr>
        <w:spacing w:line="240" w:lineRule="auto"/>
        <w:jc w:val="right"/>
        <w:textAlignment w:val="baseline"/>
        <w:rPr>
          <w:rFonts w:ascii="Times New Roman" w:eastAsia="Times New Roman" w:hAnsi="Times New Roman" w:cs="Times New Roman"/>
          <w:color w:val="0070C0"/>
          <w:sz w:val="24"/>
          <w:szCs w:val="24"/>
        </w:rPr>
      </w:pPr>
      <w:r w:rsidRPr="00DC6694">
        <w:rPr>
          <w:rFonts w:ascii="Times New Roman" w:eastAsia="Times New Roman" w:hAnsi="Times New Roman" w:cs="Times New Roman"/>
          <w:color w:val="0070C0"/>
          <w:sz w:val="24"/>
          <w:szCs w:val="24"/>
          <w:bdr w:val="none" w:sz="0" w:space="0" w:color="auto" w:frame="1"/>
        </w:rPr>
        <w:t>Theo Safety4sea</w:t>
      </w:r>
      <w:r w:rsidRPr="00DC6694">
        <w:rPr>
          <w:rFonts w:ascii="Times New Roman" w:eastAsia="Times New Roman" w:hAnsi="Times New Roman" w:cs="Times New Roman"/>
          <w:color w:val="0070C0"/>
          <w:sz w:val="24"/>
          <w:szCs w:val="24"/>
        </w:rPr>
        <w:fldChar w:fldCharType="begin"/>
      </w:r>
      <w:r w:rsidRPr="00DC6694">
        <w:rPr>
          <w:rFonts w:ascii="Times New Roman" w:eastAsia="Times New Roman" w:hAnsi="Times New Roman" w:cs="Times New Roman"/>
          <w:color w:val="0070C0"/>
          <w:sz w:val="24"/>
          <w:szCs w:val="24"/>
        </w:rPr>
        <w:instrText xml:space="preserve"> HYPERLINK "https://safety4sea.com/wp-content/uploads/2024/12/Regulatory-agenda-880x440-2024_12-01.jpg" </w:instrText>
      </w:r>
      <w:r w:rsidRPr="00DC6694">
        <w:rPr>
          <w:rFonts w:ascii="Times New Roman" w:eastAsia="Times New Roman" w:hAnsi="Times New Roman" w:cs="Times New Roman"/>
          <w:color w:val="0070C0"/>
          <w:sz w:val="24"/>
          <w:szCs w:val="24"/>
        </w:rPr>
        <w:fldChar w:fldCharType="separate"/>
      </w:r>
    </w:p>
    <w:p w:rsidR="00DC6694" w:rsidRPr="00DC6694" w:rsidRDefault="00DC6694" w:rsidP="00DC6694">
      <w:pPr>
        <w:spacing w:after="0" w:line="240" w:lineRule="auto"/>
        <w:jc w:val="right"/>
        <w:textAlignment w:val="baseline"/>
        <w:rPr>
          <w:rFonts w:ascii="Times New Roman" w:eastAsia="Times New Roman" w:hAnsi="Times New Roman" w:cs="Times New Roman"/>
          <w:color w:val="0070C0"/>
          <w:sz w:val="24"/>
          <w:szCs w:val="24"/>
        </w:rPr>
      </w:pPr>
      <w:r w:rsidRPr="00DC6694">
        <w:rPr>
          <w:rFonts w:ascii="Times New Roman" w:eastAsia="Times New Roman" w:hAnsi="Times New Roman" w:cs="Times New Roman"/>
          <w:noProof/>
          <w:color w:val="0070C0"/>
          <w:sz w:val="24"/>
          <w:szCs w:val="24"/>
          <w:bdr w:val="none" w:sz="0" w:space="0" w:color="auto" w:frame="1"/>
        </w:rPr>
        <w:drawing>
          <wp:inline distT="0" distB="0" distL="0" distR="0">
            <wp:extent cx="5860300" cy="2933016"/>
            <wp:effectExtent l="0" t="0" r="7620" b="1270"/>
            <wp:docPr id="1" name="Picture 1" descr="2025 Regulatory Outlook: What to exp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Regulatory Outlook: What to exp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4015" cy="2939880"/>
                    </a:xfrm>
                    <a:prstGeom prst="rect">
                      <a:avLst/>
                    </a:prstGeom>
                    <a:noFill/>
                    <a:ln>
                      <a:noFill/>
                    </a:ln>
                  </pic:spPr>
                </pic:pic>
              </a:graphicData>
            </a:graphic>
          </wp:inline>
        </w:drawing>
      </w:r>
    </w:p>
    <w:p w:rsidR="00DC6694" w:rsidRPr="00DC6694" w:rsidRDefault="00DC6694" w:rsidP="00DC6694">
      <w:pPr>
        <w:spacing w:after="120" w:line="240" w:lineRule="auto"/>
        <w:jc w:val="right"/>
        <w:textAlignment w:val="baseline"/>
        <w:rPr>
          <w:rFonts w:ascii="Times New Roman" w:eastAsia="Times New Roman" w:hAnsi="Times New Roman" w:cs="Times New Roman"/>
          <w:sz w:val="24"/>
          <w:szCs w:val="24"/>
        </w:rPr>
      </w:pPr>
      <w:r w:rsidRPr="00DC6694">
        <w:rPr>
          <w:rFonts w:ascii="Times New Roman" w:eastAsia="Times New Roman" w:hAnsi="Times New Roman" w:cs="Times New Roman"/>
          <w:color w:val="0070C0"/>
          <w:sz w:val="24"/>
          <w:szCs w:val="24"/>
        </w:rPr>
        <w:fldChar w:fldCharType="end"/>
      </w:r>
    </w:p>
    <w:p w:rsidR="00DC6694" w:rsidRPr="00DC6694" w:rsidRDefault="00DC6694" w:rsidP="00DC6694">
      <w:pPr>
        <w:shd w:val="clear" w:color="auto" w:fill="FFFFFF"/>
        <w:spacing w:before="120" w:after="120" w:line="390" w:lineRule="atLeast"/>
        <w:jc w:val="right"/>
        <w:textAlignment w:val="baseline"/>
        <w:rPr>
          <w:rFonts w:ascii="Arial" w:eastAsia="Times New Roman" w:hAnsi="Arial" w:cs="Arial"/>
          <w:sz w:val="26"/>
          <w:szCs w:val="26"/>
        </w:rPr>
      </w:pPr>
      <w:r w:rsidRPr="00DC6694">
        <w:rPr>
          <w:rFonts w:ascii="Arial" w:eastAsia="Times New Roman" w:hAnsi="Arial" w:cs="Arial"/>
          <w:sz w:val="26"/>
          <w:szCs w:val="26"/>
        </w:rPr>
        <w:t xml:space="preserve">Ngành hàng hải, một phần quan trọng của thương mại toàn cầu, hiện đang </w:t>
      </w:r>
      <w:r w:rsidRPr="00DC6694">
        <w:rPr>
          <w:rFonts w:ascii="Arial" w:eastAsia="Times New Roman" w:hAnsi="Arial" w:cs="Arial"/>
          <w:sz w:val="26"/>
          <w:szCs w:val="26"/>
        </w:rPr>
        <w:t>vận hành</w:t>
      </w:r>
      <w:r w:rsidRPr="00DC6694">
        <w:rPr>
          <w:rFonts w:ascii="Arial" w:eastAsia="Times New Roman" w:hAnsi="Arial" w:cs="Arial"/>
          <w:sz w:val="26"/>
          <w:szCs w:val="26"/>
        </w:rPr>
        <w:t xml:space="preserve"> trong một môi trường pháp lý thay đổi nhanh chóng sẽ ảnh hưởng đến hiện tại và tương lai của ngành. Nhìn về phía trước, có một </w:t>
      </w:r>
      <w:r w:rsidRPr="00DC6694">
        <w:rPr>
          <w:rFonts w:ascii="Arial" w:eastAsia="Times New Roman" w:hAnsi="Arial" w:cs="Arial"/>
          <w:sz w:val="26"/>
          <w:szCs w:val="26"/>
        </w:rPr>
        <w:t>loạt</w:t>
      </w:r>
      <w:r w:rsidRPr="00DC6694">
        <w:rPr>
          <w:rFonts w:ascii="Arial" w:eastAsia="Times New Roman" w:hAnsi="Arial" w:cs="Arial"/>
          <w:sz w:val="26"/>
          <w:szCs w:val="26"/>
        </w:rPr>
        <w:t xml:space="preserve"> vấn đề chính định hình bối cảnh pháp lý cho ngành</w:t>
      </w:r>
      <w:r w:rsidRPr="00DC6694">
        <w:rPr>
          <w:rFonts w:ascii="Arial" w:eastAsia="Times New Roman" w:hAnsi="Arial" w:cs="Arial"/>
          <w:sz w:val="26"/>
          <w:szCs w:val="26"/>
        </w:rPr>
        <w:t xml:space="preserve"> này</w:t>
      </w:r>
      <w:r w:rsidRPr="00DC6694">
        <w:rPr>
          <w:rFonts w:ascii="Arial" w:eastAsia="Times New Roman" w:hAnsi="Arial" w:cs="Arial"/>
          <w:sz w:val="26"/>
          <w:szCs w:val="26"/>
        </w:rPr>
        <w:t>.</w:t>
      </w:r>
    </w:p>
    <w:p w:rsidR="00DC6694" w:rsidRP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Sự</w:t>
      </w:r>
      <w:r w:rsidRPr="00DC6694">
        <w:rPr>
          <w:rFonts w:ascii="Times New Roman" w:eastAsia="Times New Roman" w:hAnsi="Times New Roman" w:cs="Times New Roman"/>
          <w:sz w:val="26"/>
          <w:szCs w:val="26"/>
        </w:rPr>
        <w:t xml:space="preserve"> bền vững của môi trường được đặt lên hàng đầu, với trọng tâm là giảm phát thải khí nhà kính và triển khai các công nghệ xanh hơn. An toàn vẫn là ưu tiên hàng đầu, khiến các cơ quan quản lý đưa ra các biện pháp nghiêm ngặt hơn nhằm ngăn ngừa tai nạn và cải thiện </w:t>
      </w:r>
      <w:r>
        <w:rPr>
          <w:rFonts w:ascii="Times New Roman" w:eastAsia="Times New Roman" w:hAnsi="Times New Roman" w:cs="Times New Roman"/>
          <w:sz w:val="26"/>
          <w:szCs w:val="26"/>
        </w:rPr>
        <w:t xml:space="preserve">các </w:t>
      </w:r>
      <w:r w:rsidRPr="00DC6694">
        <w:rPr>
          <w:rFonts w:ascii="Times New Roman" w:eastAsia="Times New Roman" w:hAnsi="Times New Roman" w:cs="Times New Roman"/>
          <w:sz w:val="26"/>
          <w:szCs w:val="26"/>
        </w:rPr>
        <w:t>hệ thống ứng phó khẩn cấp.</w:t>
      </w:r>
    </w:p>
    <w:p w:rsidR="00DC6694" w:rsidRP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 xml:space="preserve">Hơn nữa, tình hình địa chính trị đang thay đổi ảnh hưởng đến an ninh hàng hải, thúc đẩy các cơ quan quản lý tăng cường hợp tác quốc tế. Trong giai đoạn </w:t>
      </w:r>
      <w:r>
        <w:rPr>
          <w:rFonts w:ascii="Times New Roman" w:eastAsia="Times New Roman" w:hAnsi="Times New Roman" w:cs="Times New Roman"/>
          <w:sz w:val="26"/>
          <w:szCs w:val="26"/>
        </w:rPr>
        <w:t xml:space="preserve">có những </w:t>
      </w:r>
      <w:r w:rsidRPr="00DC6694">
        <w:rPr>
          <w:rFonts w:ascii="Times New Roman" w:eastAsia="Times New Roman" w:hAnsi="Times New Roman" w:cs="Times New Roman"/>
          <w:sz w:val="26"/>
          <w:szCs w:val="26"/>
        </w:rPr>
        <w:t xml:space="preserve">thay đổi đáng kể này, các bên liên quan trong ngành hàng hải phải luôn cập nhật thông tin và thích ứng với các quy định </w:t>
      </w:r>
      <w:r>
        <w:rPr>
          <w:rFonts w:ascii="Times New Roman" w:eastAsia="Times New Roman" w:hAnsi="Times New Roman" w:cs="Times New Roman"/>
          <w:sz w:val="26"/>
          <w:szCs w:val="26"/>
        </w:rPr>
        <w:t>luôn</w:t>
      </w:r>
      <w:r w:rsidRPr="00DC6694">
        <w:rPr>
          <w:rFonts w:ascii="Times New Roman" w:eastAsia="Times New Roman" w:hAnsi="Times New Roman" w:cs="Times New Roman"/>
          <w:sz w:val="26"/>
          <w:szCs w:val="26"/>
        </w:rPr>
        <w:t xml:space="preserve"> thay đổi để đảm bảo tương lai bền vững, an toàn và tiên tiến về mặt công nghệ.</w:t>
      </w:r>
    </w:p>
    <w:p w:rsid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 xml:space="preserve">Bây giờ, chúng ta hãy cùng khám phá những thay đổi về </w:t>
      </w:r>
      <w:r>
        <w:rPr>
          <w:rFonts w:ascii="Times New Roman" w:eastAsia="Times New Roman" w:hAnsi="Times New Roman" w:cs="Times New Roman"/>
          <w:sz w:val="26"/>
          <w:szCs w:val="26"/>
        </w:rPr>
        <w:t>pháp luật</w:t>
      </w:r>
      <w:r w:rsidRPr="00DC6694">
        <w:rPr>
          <w:rFonts w:ascii="Times New Roman" w:eastAsia="Times New Roman" w:hAnsi="Times New Roman" w:cs="Times New Roman"/>
          <w:sz w:val="26"/>
          <w:szCs w:val="26"/>
        </w:rPr>
        <w:t xml:space="preserve"> có thể xảy ra trong năm tới.</w:t>
      </w:r>
    </w:p>
    <w:p w:rsidR="009820F2" w:rsidRDefault="009820F2"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9820F2" w:rsidRPr="00DC6694" w:rsidRDefault="009820F2"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p>
    <w:p w:rsidR="00DC6694" w:rsidRP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C6694">
        <w:rPr>
          <w:rFonts w:ascii="Times New Roman" w:eastAsia="Times New Roman" w:hAnsi="Times New Roman" w:cs="Times New Roman"/>
          <w:b/>
          <w:sz w:val="26"/>
          <w:szCs w:val="26"/>
        </w:rPr>
        <w:lastRenderedPageBreak/>
        <w:t>Các hạn chế mới áp dụng trong Khu vực đặc biệt Biển Đỏ và Vịnh Aden</w:t>
      </w:r>
    </w:p>
    <w:p w:rsidR="00DC6694" w:rsidRP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Từ ngày 1 tháng 1 năm 2025, các hạn chế mới sẽ được áp dụng đối với tàu liên quan đến việc xả dầu và hỗn hợp dầu trong Khu vực đặc biệt Biển Đỏ và Vịnh Aden, và liên quan đến việc xả rác trong Khu vực đặc biệt Biển Đỏ.</w:t>
      </w:r>
    </w:p>
    <w:p w:rsid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 xml:space="preserve">Vào hoặc sau ngày 1 tháng 1 năm 2025, mọi hoạt động xả dầu hoặc hỗn hợp dầu ra biển từ các tàu có tổng </w:t>
      </w:r>
      <w:r>
        <w:rPr>
          <w:rFonts w:ascii="Times New Roman" w:eastAsia="Times New Roman" w:hAnsi="Times New Roman" w:cs="Times New Roman"/>
          <w:sz w:val="26"/>
          <w:szCs w:val="26"/>
        </w:rPr>
        <w:t>dung</w:t>
      </w:r>
      <w:r w:rsidRPr="00DC6694">
        <w:rPr>
          <w:rFonts w:ascii="Times New Roman" w:eastAsia="Times New Roman" w:hAnsi="Times New Roman" w:cs="Times New Roman"/>
          <w:sz w:val="26"/>
          <w:szCs w:val="26"/>
        </w:rPr>
        <w:t xml:space="preserve"> tải từ 400 trở lên đều bị cấm </w:t>
      </w:r>
      <w:r>
        <w:rPr>
          <w:rFonts w:ascii="Times New Roman" w:eastAsia="Times New Roman" w:hAnsi="Times New Roman" w:cs="Times New Roman"/>
          <w:sz w:val="26"/>
          <w:szCs w:val="26"/>
        </w:rPr>
        <w:t>ở</w:t>
      </w:r>
      <w:r w:rsidRPr="00DC6694">
        <w:rPr>
          <w:rFonts w:ascii="Times New Roman" w:eastAsia="Times New Roman" w:hAnsi="Times New Roman" w:cs="Times New Roman"/>
          <w:sz w:val="26"/>
          <w:szCs w:val="26"/>
        </w:rPr>
        <w:t xml:space="preserve"> Khu vực đặc biệt Biển Đỏ và Vịnh Aden, trừ khi tất cả các điều kiện sau được đáp ứng:</w:t>
      </w:r>
    </w:p>
    <w:p w:rsidR="00DC6694" w:rsidRPr="00DC6694" w:rsidRDefault="00DC6694" w:rsidP="00DC6694">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 xml:space="preserve">Tàu đang </w:t>
      </w:r>
      <w:r w:rsidR="00F3138E">
        <w:rPr>
          <w:rFonts w:ascii="Times New Roman" w:eastAsia="Times New Roman" w:hAnsi="Times New Roman" w:cs="Times New Roman"/>
          <w:sz w:val="26"/>
          <w:szCs w:val="26"/>
        </w:rPr>
        <w:t>hành trình</w:t>
      </w:r>
      <w:r w:rsidRPr="00DC6694">
        <w:rPr>
          <w:rFonts w:ascii="Times New Roman" w:eastAsia="Times New Roman" w:hAnsi="Times New Roman" w:cs="Times New Roman"/>
          <w:sz w:val="26"/>
          <w:szCs w:val="26"/>
        </w:rPr>
        <w:t>;</w:t>
      </w:r>
    </w:p>
    <w:p w:rsidR="00DC6694" w:rsidRPr="00DC6694" w:rsidRDefault="00DC6694" w:rsidP="00DC6694">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Hỗn hợp dầu được xử lý thông qua thiết bị lọc dầu đáp ứng các yêu cầu của quy định 14.7 của Phụ lục I;</w:t>
      </w:r>
    </w:p>
    <w:p w:rsidR="00DC6694" w:rsidRPr="00DC6694" w:rsidRDefault="00DC6694" w:rsidP="00DC6694">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Hàm lượng dầu trong nước thải không pha loãng không vượt quá 15 phần triệu;</w:t>
      </w:r>
    </w:p>
    <w:p w:rsidR="00DC6694" w:rsidRPr="00DC6694" w:rsidRDefault="00DC6694" w:rsidP="00DC6694">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Hỗn hợp dầu không bắt nguồn từ khoang bơm hàng trên tàu chở dầu; và</w:t>
      </w:r>
    </w:p>
    <w:p w:rsidR="00DC6694" w:rsidRPr="00DC6694" w:rsidRDefault="00DC6694" w:rsidP="00DC6694">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 xml:space="preserve">Hỗn hợp dầu, trong trường hợp </w:t>
      </w:r>
      <w:r w:rsidR="00F3138E">
        <w:rPr>
          <w:rFonts w:ascii="Times New Roman" w:eastAsia="Times New Roman" w:hAnsi="Times New Roman" w:cs="Times New Roman"/>
          <w:sz w:val="26"/>
          <w:szCs w:val="26"/>
        </w:rPr>
        <w:t xml:space="preserve">là </w:t>
      </w:r>
      <w:r w:rsidRPr="00DC6694">
        <w:rPr>
          <w:rFonts w:ascii="Times New Roman" w:eastAsia="Times New Roman" w:hAnsi="Times New Roman" w:cs="Times New Roman"/>
          <w:sz w:val="26"/>
          <w:szCs w:val="26"/>
        </w:rPr>
        <w:t>tàu chở dầu, không được trộn với cặn dầu hàng.</w:t>
      </w:r>
    </w:p>
    <w:p w:rsidR="00DC6694" w:rsidRP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 xml:space="preserve">Ngoài ra, kể từ ngày 1 tháng 1 năm 2025 trở đi, bất kỳ việc xả dầu hoặc hỗn hợp dầu nào ra biển từ khu vực hàng hóa của tàu chở dầu đều bị cấm khi ở Khu vực đặc biệt Biển Đỏ và Vịnh Aden. Yêu cầu này không áp dụng đối với việc xả nước dằn sạch hoặc </w:t>
      </w:r>
      <w:r w:rsidR="00F3138E">
        <w:rPr>
          <w:rFonts w:ascii="Times New Roman" w:eastAsia="Times New Roman" w:hAnsi="Times New Roman" w:cs="Times New Roman"/>
          <w:sz w:val="26"/>
          <w:szCs w:val="26"/>
        </w:rPr>
        <w:t>nước dằn cách ly</w:t>
      </w:r>
      <w:r w:rsidRPr="00DC6694">
        <w:rPr>
          <w:rFonts w:ascii="Times New Roman" w:eastAsia="Times New Roman" w:hAnsi="Times New Roman" w:cs="Times New Roman"/>
          <w:sz w:val="26"/>
          <w:szCs w:val="26"/>
        </w:rPr>
        <w:t>.</w:t>
      </w:r>
    </w:p>
    <w:p w:rsidR="00DC6694" w:rsidRP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 xml:space="preserve">Vào hoặc sau ngày 1 tháng 1 năm 2025, việc xả rác xuống biển trong Khu vực đặc biệt Biển Đỏ chỉ được phép khi tàu đang </w:t>
      </w:r>
      <w:r w:rsidR="00F3138E">
        <w:rPr>
          <w:rFonts w:ascii="Times New Roman" w:eastAsia="Times New Roman" w:hAnsi="Times New Roman" w:cs="Times New Roman"/>
          <w:sz w:val="26"/>
          <w:szCs w:val="26"/>
        </w:rPr>
        <w:t>hành trình</w:t>
      </w:r>
      <w:r w:rsidRPr="00DC6694">
        <w:rPr>
          <w:rFonts w:ascii="Times New Roman" w:eastAsia="Times New Roman" w:hAnsi="Times New Roman" w:cs="Times New Roman"/>
          <w:sz w:val="26"/>
          <w:szCs w:val="26"/>
        </w:rPr>
        <w:t xml:space="preserve"> và theo quy định của </w:t>
      </w:r>
      <w:r w:rsidR="00F3138E">
        <w:rPr>
          <w:rFonts w:ascii="Times New Roman" w:eastAsia="Times New Roman" w:hAnsi="Times New Roman" w:cs="Times New Roman"/>
          <w:sz w:val="26"/>
          <w:szCs w:val="26"/>
        </w:rPr>
        <w:t>Điều</w:t>
      </w:r>
      <w:r w:rsidRPr="00DC6694">
        <w:rPr>
          <w:rFonts w:ascii="Times New Roman" w:eastAsia="Times New Roman" w:hAnsi="Times New Roman" w:cs="Times New Roman"/>
          <w:sz w:val="26"/>
          <w:szCs w:val="26"/>
        </w:rPr>
        <w:t xml:space="preserve"> 6 (Xả rác trong khu vực đặc biệt) của Phụ lục V MARPOL như sau:</w:t>
      </w:r>
    </w:p>
    <w:p w:rsidR="00DC6694" w:rsidRDefault="00DC6694" w:rsidP="00DC6694">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6694">
        <w:rPr>
          <w:rFonts w:ascii="Times New Roman" w:eastAsia="Times New Roman" w:hAnsi="Times New Roman" w:cs="Times New Roman"/>
          <w:sz w:val="26"/>
          <w:szCs w:val="26"/>
        </w:rPr>
        <w:t>‘</w:t>
      </w:r>
      <w:r w:rsidRPr="00F3138E">
        <w:rPr>
          <w:rFonts w:ascii="Times New Roman" w:eastAsia="Times New Roman" w:hAnsi="Times New Roman" w:cs="Times New Roman"/>
          <w:i/>
          <w:sz w:val="26"/>
          <w:szCs w:val="26"/>
        </w:rPr>
        <w:t xml:space="preserve">’Xả rác thực phẩm xuống biển </w:t>
      </w:r>
      <w:r w:rsidR="00F3138E">
        <w:rPr>
          <w:rFonts w:ascii="Times New Roman" w:eastAsia="Times New Roman" w:hAnsi="Times New Roman" w:cs="Times New Roman"/>
          <w:i/>
          <w:sz w:val="26"/>
          <w:szCs w:val="26"/>
        </w:rPr>
        <w:t xml:space="preserve">ở nơi </w:t>
      </w:r>
      <w:r w:rsidRPr="00F3138E">
        <w:rPr>
          <w:rFonts w:ascii="Times New Roman" w:eastAsia="Times New Roman" w:hAnsi="Times New Roman" w:cs="Times New Roman"/>
          <w:i/>
          <w:sz w:val="26"/>
          <w:szCs w:val="26"/>
        </w:rPr>
        <w:t xml:space="preserve">càng xa bờ gần nhất càng tốt, nhưng không được </w:t>
      </w:r>
      <w:r w:rsidR="00F3138E">
        <w:rPr>
          <w:rFonts w:ascii="Times New Roman" w:eastAsia="Times New Roman" w:hAnsi="Times New Roman" w:cs="Times New Roman"/>
          <w:i/>
          <w:sz w:val="26"/>
          <w:szCs w:val="26"/>
        </w:rPr>
        <w:t>dưới</w:t>
      </w:r>
      <w:r w:rsidRPr="00F3138E">
        <w:rPr>
          <w:rFonts w:ascii="Times New Roman" w:eastAsia="Times New Roman" w:hAnsi="Times New Roman" w:cs="Times New Roman"/>
          <w:i/>
          <w:sz w:val="26"/>
          <w:szCs w:val="26"/>
        </w:rPr>
        <w:t xml:space="preserve"> 12 hải lý tính từ bờ gần nhất. Rác thực phẩm phải được nghiền nhỏ hoặc xay và phải có khả năng đi qua lưới lọc có lỗ không lớn hơn 25 mm. Rác thực phẩm không được bị ô nhiễm bởi bất kỳ loại rác nào khác</w:t>
      </w:r>
      <w:r w:rsidRPr="00DC6694">
        <w:rPr>
          <w:rFonts w:ascii="Times New Roman" w:eastAsia="Times New Roman" w:hAnsi="Times New Roman" w:cs="Times New Roman"/>
          <w:sz w:val="26"/>
          <w:szCs w:val="26"/>
        </w:rPr>
        <w:t>.’’</w:t>
      </w:r>
    </w:p>
    <w:p w:rsidR="00F3138E" w:rsidRPr="00F3138E" w:rsidRDefault="00F3138E" w:rsidP="00F3138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F3138E">
        <w:rPr>
          <w:rFonts w:ascii="Times New Roman" w:eastAsia="Times New Roman" w:hAnsi="Times New Roman" w:cs="Times New Roman"/>
          <w:b/>
          <w:sz w:val="26"/>
          <w:szCs w:val="26"/>
        </w:rPr>
        <w:t xml:space="preserve">Áp dụng các sửa đổi đối với PHỤ LỤC VI </w:t>
      </w:r>
      <w:r>
        <w:rPr>
          <w:rFonts w:ascii="Times New Roman" w:eastAsia="Times New Roman" w:hAnsi="Times New Roman" w:cs="Times New Roman"/>
          <w:b/>
          <w:sz w:val="26"/>
          <w:szCs w:val="26"/>
        </w:rPr>
        <w:t xml:space="preserve">của </w:t>
      </w:r>
      <w:r w:rsidRPr="00F3138E">
        <w:rPr>
          <w:rFonts w:ascii="Times New Roman" w:eastAsia="Times New Roman" w:hAnsi="Times New Roman" w:cs="Times New Roman"/>
          <w:b/>
          <w:sz w:val="26"/>
          <w:szCs w:val="26"/>
        </w:rPr>
        <w:t>MARPOL</w:t>
      </w:r>
    </w:p>
    <w:p w:rsidR="00F3138E" w:rsidRPr="00F3138E" w:rsidRDefault="00F3138E" w:rsidP="00F313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3138E">
        <w:rPr>
          <w:rFonts w:ascii="Times New Roman" w:eastAsia="Times New Roman" w:hAnsi="Times New Roman" w:cs="Times New Roman"/>
          <w:sz w:val="26"/>
          <w:szCs w:val="26"/>
        </w:rPr>
        <w:t xml:space="preserve">Các sửa đổi đối với Phụ lục VI của MARPOL đã được IMO thông qua ngày 22 tháng 3 năm 2024 </w:t>
      </w:r>
      <w:r>
        <w:rPr>
          <w:rFonts w:ascii="Times New Roman" w:eastAsia="Times New Roman" w:hAnsi="Times New Roman" w:cs="Times New Roman"/>
          <w:sz w:val="26"/>
          <w:szCs w:val="26"/>
        </w:rPr>
        <w:t>còn</w:t>
      </w:r>
      <w:r w:rsidRPr="00F3138E">
        <w:rPr>
          <w:rFonts w:ascii="Times New Roman" w:eastAsia="Times New Roman" w:hAnsi="Times New Roman" w:cs="Times New Roman"/>
          <w:sz w:val="26"/>
          <w:szCs w:val="26"/>
        </w:rPr>
        <w:t xml:space="preserve"> phụ lục IX của Phụ lục VI </w:t>
      </w:r>
      <w:r>
        <w:rPr>
          <w:rFonts w:ascii="Times New Roman" w:eastAsia="Times New Roman" w:hAnsi="Times New Roman" w:cs="Times New Roman"/>
          <w:sz w:val="26"/>
          <w:szCs w:val="26"/>
        </w:rPr>
        <w:t xml:space="preserve">của </w:t>
      </w:r>
      <w:r w:rsidRPr="00F3138E">
        <w:rPr>
          <w:rFonts w:ascii="Times New Roman" w:eastAsia="Times New Roman" w:hAnsi="Times New Roman" w:cs="Times New Roman"/>
          <w:sz w:val="26"/>
          <w:szCs w:val="26"/>
        </w:rPr>
        <w:t xml:space="preserve">MARPOL (thông tin phải nộp cho Cơ sở dữ liệu </w:t>
      </w:r>
      <w:r>
        <w:rPr>
          <w:rFonts w:ascii="Times New Roman" w:eastAsia="Times New Roman" w:hAnsi="Times New Roman" w:cs="Times New Roman"/>
          <w:sz w:val="26"/>
          <w:szCs w:val="26"/>
        </w:rPr>
        <w:t xml:space="preserve">của </w:t>
      </w:r>
      <w:r w:rsidRPr="00F3138E">
        <w:rPr>
          <w:rFonts w:ascii="Times New Roman" w:eastAsia="Times New Roman" w:hAnsi="Times New Roman" w:cs="Times New Roman"/>
          <w:sz w:val="26"/>
          <w:szCs w:val="26"/>
        </w:rPr>
        <w:t>IMO</w:t>
      </w:r>
      <w:r>
        <w:rPr>
          <w:rFonts w:ascii="Times New Roman" w:eastAsia="Times New Roman" w:hAnsi="Times New Roman" w:cs="Times New Roman"/>
          <w:sz w:val="26"/>
          <w:szCs w:val="26"/>
        </w:rPr>
        <w:t xml:space="preserve"> về </w:t>
      </w:r>
      <w:r w:rsidRPr="00F3138E">
        <w:rPr>
          <w:rFonts w:ascii="Times New Roman" w:eastAsia="Times New Roman" w:hAnsi="Times New Roman" w:cs="Times New Roman"/>
          <w:sz w:val="26"/>
          <w:szCs w:val="26"/>
        </w:rPr>
        <w:t xml:space="preserve">tiêu thụ nhiên liệu dầu của tàu) đã được sửa đổi để tăng mức độ chi tiết của dữ liệu tiêu thụ nhiên liệu dầu hàng năm </w:t>
      </w:r>
      <w:r w:rsidR="00C33F9C">
        <w:rPr>
          <w:rFonts w:ascii="Times New Roman" w:eastAsia="Times New Roman" w:hAnsi="Times New Roman" w:cs="Times New Roman"/>
          <w:sz w:val="26"/>
          <w:szCs w:val="26"/>
        </w:rPr>
        <w:t>phải</w:t>
      </w:r>
      <w:r w:rsidRPr="00F3138E">
        <w:rPr>
          <w:rFonts w:ascii="Times New Roman" w:eastAsia="Times New Roman" w:hAnsi="Times New Roman" w:cs="Times New Roman"/>
          <w:sz w:val="26"/>
          <w:szCs w:val="26"/>
        </w:rPr>
        <w:t xml:space="preserve"> thu thập và báo cáo. </w:t>
      </w:r>
      <w:r w:rsidR="00C33F9C">
        <w:rPr>
          <w:rFonts w:ascii="Times New Roman" w:eastAsia="Times New Roman" w:hAnsi="Times New Roman" w:cs="Times New Roman"/>
          <w:sz w:val="26"/>
          <w:szCs w:val="26"/>
        </w:rPr>
        <w:t>Thông tin</w:t>
      </w:r>
      <w:r w:rsidRPr="00F3138E">
        <w:rPr>
          <w:rFonts w:ascii="Times New Roman" w:eastAsia="Times New Roman" w:hAnsi="Times New Roman" w:cs="Times New Roman"/>
          <w:sz w:val="26"/>
          <w:szCs w:val="26"/>
        </w:rPr>
        <w:t xml:space="preserve"> này </w:t>
      </w:r>
      <w:r w:rsidR="00C33F9C">
        <w:rPr>
          <w:rFonts w:ascii="Times New Roman" w:eastAsia="Times New Roman" w:hAnsi="Times New Roman" w:cs="Times New Roman"/>
          <w:sz w:val="26"/>
          <w:szCs w:val="26"/>
        </w:rPr>
        <w:t>phải</w:t>
      </w:r>
      <w:r w:rsidRPr="00F3138E">
        <w:rPr>
          <w:rFonts w:ascii="Times New Roman" w:eastAsia="Times New Roman" w:hAnsi="Times New Roman" w:cs="Times New Roman"/>
          <w:sz w:val="26"/>
          <w:szCs w:val="26"/>
        </w:rPr>
        <w:t xml:space="preserve"> bao gồm dữ liệu mới về mức tiêu thụ nhiên liệu dầu của mỗi </w:t>
      </w:r>
      <w:r>
        <w:rPr>
          <w:rFonts w:ascii="Times New Roman" w:eastAsia="Times New Roman" w:hAnsi="Times New Roman" w:cs="Times New Roman"/>
          <w:sz w:val="26"/>
          <w:szCs w:val="26"/>
        </w:rPr>
        <w:t>tàu</w:t>
      </w:r>
      <w:r w:rsidRPr="00F3138E">
        <w:rPr>
          <w:rFonts w:ascii="Times New Roman" w:eastAsia="Times New Roman" w:hAnsi="Times New Roman" w:cs="Times New Roman"/>
          <w:sz w:val="26"/>
          <w:szCs w:val="26"/>
        </w:rPr>
        <w:t xml:space="preserve"> khi đang di chuyển và </w:t>
      </w:r>
      <w:r>
        <w:rPr>
          <w:rFonts w:ascii="Times New Roman" w:eastAsia="Times New Roman" w:hAnsi="Times New Roman" w:cs="Times New Roman"/>
          <w:sz w:val="26"/>
          <w:szCs w:val="26"/>
        </w:rPr>
        <w:t xml:space="preserve">khi </w:t>
      </w:r>
      <w:r w:rsidRPr="00F3138E">
        <w:rPr>
          <w:rFonts w:ascii="Times New Roman" w:eastAsia="Times New Roman" w:hAnsi="Times New Roman" w:cs="Times New Roman"/>
          <w:sz w:val="26"/>
          <w:szCs w:val="26"/>
        </w:rPr>
        <w:t>không di chuyển; tổng lượng điện cung cấp t</w:t>
      </w:r>
      <w:r>
        <w:rPr>
          <w:rFonts w:ascii="Times New Roman" w:eastAsia="Times New Roman" w:hAnsi="Times New Roman" w:cs="Times New Roman"/>
          <w:sz w:val="26"/>
          <w:szCs w:val="26"/>
        </w:rPr>
        <w:t>ừ t</w:t>
      </w:r>
      <w:r w:rsidRPr="00F3138E">
        <w:rPr>
          <w:rFonts w:ascii="Times New Roman" w:eastAsia="Times New Roman" w:hAnsi="Times New Roman" w:cs="Times New Roman"/>
          <w:sz w:val="26"/>
          <w:szCs w:val="26"/>
        </w:rPr>
        <w:t xml:space="preserve">rên bờ; tổng </w:t>
      </w:r>
      <w:r w:rsidR="00C33F9C">
        <w:rPr>
          <w:rFonts w:ascii="Times New Roman" w:eastAsia="Times New Roman" w:hAnsi="Times New Roman" w:cs="Times New Roman"/>
          <w:sz w:val="26"/>
          <w:szCs w:val="26"/>
        </w:rPr>
        <w:t>số tấn-hải lý</w:t>
      </w:r>
      <w:r w:rsidRPr="00F3138E">
        <w:rPr>
          <w:rFonts w:ascii="Times New Roman" w:eastAsia="Times New Roman" w:hAnsi="Times New Roman" w:cs="Times New Roman"/>
          <w:sz w:val="26"/>
          <w:szCs w:val="26"/>
        </w:rPr>
        <w:t xml:space="preserve">; quãng đường </w:t>
      </w:r>
      <w:r>
        <w:rPr>
          <w:rFonts w:ascii="Times New Roman" w:eastAsia="Times New Roman" w:hAnsi="Times New Roman" w:cs="Times New Roman"/>
          <w:sz w:val="26"/>
          <w:szCs w:val="26"/>
        </w:rPr>
        <w:t xml:space="preserve">tàu </w:t>
      </w:r>
      <w:r w:rsidRPr="00F3138E">
        <w:rPr>
          <w:rFonts w:ascii="Times New Roman" w:eastAsia="Times New Roman" w:hAnsi="Times New Roman" w:cs="Times New Roman"/>
          <w:sz w:val="26"/>
          <w:szCs w:val="26"/>
        </w:rPr>
        <w:t xml:space="preserve">đã đi; và </w:t>
      </w:r>
      <w:r w:rsidR="00C33F9C">
        <w:rPr>
          <w:rFonts w:ascii="Times New Roman" w:eastAsia="Times New Roman" w:hAnsi="Times New Roman" w:cs="Times New Roman"/>
          <w:sz w:val="26"/>
          <w:szCs w:val="26"/>
        </w:rPr>
        <w:t xml:space="preserve">việc </w:t>
      </w:r>
      <w:r w:rsidRPr="00F3138E">
        <w:rPr>
          <w:rFonts w:ascii="Times New Roman" w:eastAsia="Times New Roman" w:hAnsi="Times New Roman" w:cs="Times New Roman"/>
          <w:sz w:val="26"/>
          <w:szCs w:val="26"/>
        </w:rPr>
        <w:t>lắp đặt các công nghệ tiên tiến.</w:t>
      </w:r>
    </w:p>
    <w:p w:rsidR="00F3138E" w:rsidRPr="00F3138E" w:rsidRDefault="00F3138E" w:rsidP="00F313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3138E">
        <w:rPr>
          <w:rFonts w:ascii="Times New Roman" w:eastAsia="Times New Roman" w:hAnsi="Times New Roman" w:cs="Times New Roman"/>
          <w:sz w:val="26"/>
          <w:szCs w:val="26"/>
        </w:rPr>
        <w:lastRenderedPageBreak/>
        <w:t xml:space="preserve">Các sửa đổi </w:t>
      </w:r>
      <w:r w:rsidR="00C33F9C">
        <w:rPr>
          <w:rFonts w:ascii="Times New Roman" w:eastAsia="Times New Roman" w:hAnsi="Times New Roman" w:cs="Times New Roman"/>
          <w:sz w:val="26"/>
          <w:szCs w:val="26"/>
        </w:rPr>
        <w:t xml:space="preserve">náy sẽ </w:t>
      </w:r>
      <w:r w:rsidRPr="00F3138E">
        <w:rPr>
          <w:rFonts w:ascii="Times New Roman" w:eastAsia="Times New Roman" w:hAnsi="Times New Roman" w:cs="Times New Roman"/>
          <w:sz w:val="26"/>
          <w:szCs w:val="26"/>
        </w:rPr>
        <w:t xml:space="preserve">có hiệu lực vào ngày 1 tháng 8 năm 2025, tức là giữa năm báo cáo 2025. IMO đã </w:t>
      </w:r>
      <w:r w:rsidR="00C33F9C">
        <w:rPr>
          <w:rFonts w:ascii="Times New Roman" w:eastAsia="Times New Roman" w:hAnsi="Times New Roman" w:cs="Times New Roman"/>
          <w:sz w:val="26"/>
          <w:szCs w:val="26"/>
        </w:rPr>
        <w:t>thống nhấ</w:t>
      </w:r>
      <w:r w:rsidRPr="00F3138E">
        <w:rPr>
          <w:rFonts w:ascii="Times New Roman" w:eastAsia="Times New Roman" w:hAnsi="Times New Roman" w:cs="Times New Roman"/>
          <w:sz w:val="26"/>
          <w:szCs w:val="26"/>
        </w:rPr>
        <w:t xml:space="preserve"> rằng tất cả dữ liệu </w:t>
      </w:r>
      <w:r w:rsidR="00C33F9C">
        <w:rPr>
          <w:rFonts w:ascii="Times New Roman" w:eastAsia="Times New Roman" w:hAnsi="Times New Roman" w:cs="Times New Roman"/>
          <w:sz w:val="26"/>
          <w:szCs w:val="26"/>
        </w:rPr>
        <w:t>của</w:t>
      </w:r>
      <w:r w:rsidRPr="00F3138E">
        <w:rPr>
          <w:rFonts w:ascii="Times New Roman" w:eastAsia="Times New Roman" w:hAnsi="Times New Roman" w:cs="Times New Roman"/>
          <w:sz w:val="26"/>
          <w:szCs w:val="26"/>
        </w:rPr>
        <w:t xml:space="preserve"> cùng một năm </w:t>
      </w:r>
      <w:r w:rsidR="00C33F9C">
        <w:rPr>
          <w:rFonts w:ascii="Times New Roman" w:eastAsia="Times New Roman" w:hAnsi="Times New Roman" w:cs="Times New Roman"/>
          <w:sz w:val="26"/>
          <w:szCs w:val="26"/>
        </w:rPr>
        <w:t>phải</w:t>
      </w:r>
      <w:r w:rsidRPr="00F3138E">
        <w:rPr>
          <w:rFonts w:ascii="Times New Roman" w:eastAsia="Times New Roman" w:hAnsi="Times New Roman" w:cs="Times New Roman"/>
          <w:sz w:val="26"/>
          <w:szCs w:val="26"/>
        </w:rPr>
        <w:t xml:space="preserve"> được thu thập và báo cáo ở cùng mức độ chi tiết và đã ban hành hướng dẫn về việc áp dụng các sửa đổi để </w:t>
      </w:r>
      <w:r w:rsidR="00C33F9C">
        <w:rPr>
          <w:rFonts w:ascii="Times New Roman" w:eastAsia="Times New Roman" w:hAnsi="Times New Roman" w:cs="Times New Roman"/>
          <w:sz w:val="26"/>
          <w:szCs w:val="26"/>
        </w:rPr>
        <w:t>giúp</w:t>
      </w:r>
      <w:r w:rsidRPr="00F3138E">
        <w:rPr>
          <w:rFonts w:ascii="Times New Roman" w:eastAsia="Times New Roman" w:hAnsi="Times New Roman" w:cs="Times New Roman"/>
          <w:sz w:val="26"/>
          <w:szCs w:val="26"/>
        </w:rPr>
        <w:t xml:space="preserve"> cho mức độ chi tiết </w:t>
      </w:r>
      <w:r w:rsidR="00C33F9C">
        <w:rPr>
          <w:rFonts w:ascii="Times New Roman" w:eastAsia="Times New Roman" w:hAnsi="Times New Roman" w:cs="Times New Roman"/>
          <w:sz w:val="26"/>
          <w:szCs w:val="26"/>
        </w:rPr>
        <w:t xml:space="preserve">của </w:t>
      </w:r>
      <w:r w:rsidRPr="00F3138E">
        <w:rPr>
          <w:rFonts w:ascii="Times New Roman" w:eastAsia="Times New Roman" w:hAnsi="Times New Roman" w:cs="Times New Roman"/>
          <w:sz w:val="26"/>
          <w:szCs w:val="26"/>
        </w:rPr>
        <w:t xml:space="preserve">dữ liệu </w:t>
      </w:r>
      <w:r w:rsidR="00C33F9C">
        <w:rPr>
          <w:rFonts w:ascii="Times New Roman" w:eastAsia="Times New Roman" w:hAnsi="Times New Roman" w:cs="Times New Roman"/>
          <w:sz w:val="26"/>
          <w:szCs w:val="26"/>
        </w:rPr>
        <w:t xml:space="preserve">được </w:t>
      </w:r>
      <w:r w:rsidRPr="00F3138E">
        <w:rPr>
          <w:rFonts w:ascii="Times New Roman" w:eastAsia="Times New Roman" w:hAnsi="Times New Roman" w:cs="Times New Roman"/>
          <w:sz w:val="26"/>
          <w:szCs w:val="26"/>
        </w:rPr>
        <w:t xml:space="preserve">thống nhất </w:t>
      </w:r>
      <w:r w:rsidR="00C33F9C">
        <w:rPr>
          <w:rFonts w:ascii="Times New Roman" w:eastAsia="Times New Roman" w:hAnsi="Times New Roman" w:cs="Times New Roman"/>
          <w:sz w:val="26"/>
          <w:szCs w:val="26"/>
        </w:rPr>
        <w:t>cho</w:t>
      </w:r>
      <w:r w:rsidRPr="00F3138E">
        <w:rPr>
          <w:rFonts w:ascii="Times New Roman" w:eastAsia="Times New Roman" w:hAnsi="Times New Roman" w:cs="Times New Roman"/>
          <w:sz w:val="26"/>
          <w:szCs w:val="26"/>
        </w:rPr>
        <w:t xml:space="preserve"> </w:t>
      </w:r>
      <w:r w:rsidR="00C33F9C">
        <w:rPr>
          <w:rFonts w:ascii="Times New Roman" w:eastAsia="Times New Roman" w:hAnsi="Times New Roman" w:cs="Times New Roman"/>
          <w:sz w:val="26"/>
          <w:szCs w:val="26"/>
        </w:rPr>
        <w:t>cả</w:t>
      </w:r>
      <w:r w:rsidRPr="00F3138E">
        <w:rPr>
          <w:rFonts w:ascii="Times New Roman" w:eastAsia="Times New Roman" w:hAnsi="Times New Roman" w:cs="Times New Roman"/>
          <w:sz w:val="26"/>
          <w:szCs w:val="26"/>
        </w:rPr>
        <w:t xml:space="preserve"> năm.</w:t>
      </w:r>
    </w:p>
    <w:p w:rsidR="00F3138E" w:rsidRPr="00C33F9C" w:rsidRDefault="00F3138E" w:rsidP="00F3138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C33F9C">
        <w:rPr>
          <w:rFonts w:ascii="Times New Roman" w:eastAsia="Times New Roman" w:hAnsi="Times New Roman" w:cs="Times New Roman"/>
          <w:b/>
          <w:sz w:val="26"/>
          <w:szCs w:val="26"/>
        </w:rPr>
        <w:t>Tuân thủ Chiến lược kiểm soát khí thải được CARB chấp thuận (CAECS)</w:t>
      </w:r>
      <w:r w:rsidR="00C33F9C" w:rsidRPr="00C33F9C">
        <w:rPr>
          <w:rFonts w:ascii="Times New Roman" w:eastAsia="Times New Roman" w:hAnsi="Times New Roman" w:cs="Times New Roman"/>
          <w:b/>
          <w:sz w:val="26"/>
          <w:szCs w:val="26"/>
        </w:rPr>
        <w:t xml:space="preserve"> </w:t>
      </w:r>
    </w:p>
    <w:p w:rsidR="00F3138E" w:rsidRDefault="00F3138E" w:rsidP="00F313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F3138E">
        <w:rPr>
          <w:rFonts w:ascii="Times New Roman" w:eastAsia="Times New Roman" w:hAnsi="Times New Roman" w:cs="Times New Roman"/>
          <w:sz w:val="26"/>
          <w:szCs w:val="26"/>
        </w:rPr>
        <w:t xml:space="preserve">Bắt đầu từ ngày 1 tháng 1 năm 2025, </w:t>
      </w:r>
      <w:r w:rsidR="00C33F9C">
        <w:rPr>
          <w:rFonts w:ascii="Times New Roman" w:eastAsia="Times New Roman" w:hAnsi="Times New Roman" w:cs="Times New Roman"/>
          <w:sz w:val="26"/>
          <w:szCs w:val="26"/>
        </w:rPr>
        <w:t xml:space="preserve">các </w:t>
      </w:r>
      <w:r w:rsidRPr="00F3138E">
        <w:rPr>
          <w:rFonts w:ascii="Times New Roman" w:eastAsia="Times New Roman" w:hAnsi="Times New Roman" w:cs="Times New Roman"/>
          <w:sz w:val="26"/>
          <w:szCs w:val="26"/>
        </w:rPr>
        <w:t xml:space="preserve">tàu chở dầu cập cảng Los Angeles và Long Beach, cũng như tàu chở xe </w:t>
      </w:r>
      <w:r w:rsidR="00C33F9C">
        <w:rPr>
          <w:rFonts w:ascii="Times New Roman" w:eastAsia="Times New Roman" w:hAnsi="Times New Roman" w:cs="Times New Roman"/>
          <w:sz w:val="26"/>
          <w:szCs w:val="26"/>
        </w:rPr>
        <w:t xml:space="preserve">ô tô </w:t>
      </w:r>
      <w:r w:rsidRPr="00F3138E">
        <w:rPr>
          <w:rFonts w:ascii="Times New Roman" w:eastAsia="Times New Roman" w:hAnsi="Times New Roman" w:cs="Times New Roman"/>
          <w:sz w:val="26"/>
          <w:szCs w:val="26"/>
        </w:rPr>
        <w:t xml:space="preserve">tại tất cả các cảng California, phải tuân thủ Chiến lược kiểm soát khí thải được Hội đồng tài nguyên không khí California (CARB) chấp thuận (CAECS). Yêu cầu này là một phần của Quy định tại bến (ABR), được thông qua </w:t>
      </w:r>
      <w:r w:rsidR="00C33F9C">
        <w:rPr>
          <w:rFonts w:ascii="Times New Roman" w:eastAsia="Times New Roman" w:hAnsi="Times New Roman" w:cs="Times New Roman"/>
          <w:sz w:val="26"/>
          <w:szCs w:val="26"/>
        </w:rPr>
        <w:t xml:space="preserve">lần đầu </w:t>
      </w:r>
      <w:r w:rsidRPr="00F3138E">
        <w:rPr>
          <w:rFonts w:ascii="Times New Roman" w:eastAsia="Times New Roman" w:hAnsi="Times New Roman" w:cs="Times New Roman"/>
          <w:sz w:val="26"/>
          <w:szCs w:val="26"/>
        </w:rPr>
        <w:t xml:space="preserve">vào năm 2007 và đã được thực thi kể từ năm 2014 để giảm lượng khí thải từ tàu tại các cảng California. Bản cập nhật gần đây nhất, vào năm 2020, yêu cầu </w:t>
      </w:r>
      <w:r w:rsidR="00C33F9C">
        <w:rPr>
          <w:rFonts w:ascii="Times New Roman" w:eastAsia="Times New Roman" w:hAnsi="Times New Roman" w:cs="Times New Roman"/>
          <w:sz w:val="26"/>
          <w:szCs w:val="26"/>
        </w:rPr>
        <w:t xml:space="preserve">các </w:t>
      </w:r>
      <w:r w:rsidRPr="00F3138E">
        <w:rPr>
          <w:rFonts w:ascii="Times New Roman" w:eastAsia="Times New Roman" w:hAnsi="Times New Roman" w:cs="Times New Roman"/>
          <w:sz w:val="26"/>
          <w:szCs w:val="26"/>
        </w:rPr>
        <w:t xml:space="preserve">tàu phải đáp ứng các tiêu chuẩn về độ mờ (đo lượng khói thải từ ống khói) và báo cáo thông tin có liên quan cho chính quyền địa phương trong vòng 30 ngày kể từ ngày khởi hành. Đến ngày 1 tháng 1 năm 2027, ABR sẽ mở rộng để bao gồm cả tàu chở dầu tại tất cả các cảng </w:t>
      </w:r>
      <w:r w:rsidR="00C33F9C">
        <w:rPr>
          <w:rFonts w:ascii="Times New Roman" w:eastAsia="Times New Roman" w:hAnsi="Times New Roman" w:cs="Times New Roman"/>
          <w:sz w:val="26"/>
          <w:szCs w:val="26"/>
        </w:rPr>
        <w:t xml:space="preserve">của </w:t>
      </w:r>
      <w:r w:rsidRPr="00F3138E">
        <w:rPr>
          <w:rFonts w:ascii="Times New Roman" w:eastAsia="Times New Roman" w:hAnsi="Times New Roman" w:cs="Times New Roman"/>
          <w:sz w:val="26"/>
          <w:szCs w:val="26"/>
        </w:rPr>
        <w:t>California.</w:t>
      </w:r>
    </w:p>
    <w:p w:rsidR="00C33F9C" w:rsidRPr="00C33F9C" w:rsidRDefault="00C33F9C" w:rsidP="00C33F9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C33F9C">
        <w:rPr>
          <w:rFonts w:ascii="Times New Roman" w:eastAsia="Times New Roman" w:hAnsi="Times New Roman" w:cs="Times New Roman"/>
          <w:b/>
          <w:sz w:val="26"/>
          <w:szCs w:val="26"/>
        </w:rPr>
        <w:t>AMSA yêu cầu đơn giản hóa</w:t>
      </w:r>
      <w:r w:rsidRPr="00C33F9C">
        <w:rPr>
          <w:rFonts w:ascii="Times New Roman" w:eastAsia="Times New Roman" w:hAnsi="Times New Roman" w:cs="Times New Roman"/>
          <w:b/>
          <w:sz w:val="26"/>
          <w:szCs w:val="26"/>
        </w:rPr>
        <w:t xml:space="preserve"> </w:t>
      </w:r>
      <w:r w:rsidRPr="00C33F9C">
        <w:rPr>
          <w:rFonts w:ascii="Times New Roman" w:eastAsia="Times New Roman" w:hAnsi="Times New Roman" w:cs="Times New Roman"/>
          <w:b/>
          <w:sz w:val="26"/>
          <w:szCs w:val="26"/>
        </w:rPr>
        <w:t>SMS</w:t>
      </w:r>
    </w:p>
    <w:p w:rsidR="00C33F9C" w:rsidRPr="00C33F9C" w:rsidRDefault="00C33F9C" w:rsidP="00C33F9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33F9C">
        <w:rPr>
          <w:rFonts w:ascii="Times New Roman" w:eastAsia="Times New Roman" w:hAnsi="Times New Roman" w:cs="Times New Roman"/>
          <w:sz w:val="26"/>
          <w:szCs w:val="26"/>
        </w:rPr>
        <w:t xml:space="preserve">Cơ quan </w:t>
      </w:r>
      <w:proofErr w:type="gramStart"/>
      <w:r w:rsidRPr="00C33F9C">
        <w:rPr>
          <w:rFonts w:ascii="Times New Roman" w:eastAsia="Times New Roman" w:hAnsi="Times New Roman" w:cs="Times New Roman"/>
          <w:sz w:val="26"/>
          <w:szCs w:val="26"/>
        </w:rPr>
        <w:t>An</w:t>
      </w:r>
      <w:proofErr w:type="gramEnd"/>
      <w:r w:rsidRPr="00C33F9C">
        <w:rPr>
          <w:rFonts w:ascii="Times New Roman" w:eastAsia="Times New Roman" w:hAnsi="Times New Roman" w:cs="Times New Roman"/>
          <w:sz w:val="26"/>
          <w:szCs w:val="26"/>
        </w:rPr>
        <w:t xml:space="preserve"> toàn Hàng hải Úc (AMSA) thông báo rằng từ ngày 1 tháng 6 năm 2025, các </w:t>
      </w:r>
      <w:r>
        <w:rPr>
          <w:rFonts w:ascii="Times New Roman" w:eastAsia="Times New Roman" w:hAnsi="Times New Roman" w:cs="Times New Roman"/>
          <w:sz w:val="26"/>
          <w:szCs w:val="26"/>
        </w:rPr>
        <w:t>quy định</w:t>
      </w:r>
      <w:r w:rsidRPr="00C33F9C">
        <w:rPr>
          <w:rFonts w:ascii="Times New Roman" w:eastAsia="Times New Roman" w:hAnsi="Times New Roman" w:cs="Times New Roman"/>
          <w:sz w:val="26"/>
          <w:szCs w:val="26"/>
        </w:rPr>
        <w:t xml:space="preserve"> mới về hệ thống quản lý an toàn (SMS) sẽ có hiệu lực đối với một số </w:t>
      </w:r>
      <w:r>
        <w:rPr>
          <w:rFonts w:ascii="Times New Roman" w:eastAsia="Times New Roman" w:hAnsi="Times New Roman" w:cs="Times New Roman"/>
          <w:sz w:val="26"/>
          <w:szCs w:val="26"/>
        </w:rPr>
        <w:t xml:space="preserve">loại </w:t>
      </w:r>
      <w:r w:rsidRPr="00C33F9C">
        <w:rPr>
          <w:rFonts w:ascii="Times New Roman" w:eastAsia="Times New Roman" w:hAnsi="Times New Roman" w:cs="Times New Roman"/>
          <w:sz w:val="26"/>
          <w:szCs w:val="26"/>
        </w:rPr>
        <w:t xml:space="preserve">tàu thương mại </w:t>
      </w:r>
      <w:r w:rsidR="00DC5D8E">
        <w:rPr>
          <w:rFonts w:ascii="Times New Roman" w:eastAsia="Times New Roman" w:hAnsi="Times New Roman" w:cs="Times New Roman"/>
          <w:sz w:val="26"/>
          <w:szCs w:val="26"/>
        </w:rPr>
        <w:t>nội địa</w:t>
      </w:r>
      <w:r w:rsidRPr="00C33F9C">
        <w:rPr>
          <w:rFonts w:ascii="Times New Roman" w:eastAsia="Times New Roman" w:hAnsi="Times New Roman" w:cs="Times New Roman"/>
          <w:sz w:val="26"/>
          <w:szCs w:val="26"/>
        </w:rPr>
        <w:t xml:space="preserve">, nhằm mục đích cải thiện an toàn. Cụ thể, chỉ những chủ </w:t>
      </w:r>
      <w:r w:rsidR="00DC5D8E">
        <w:rPr>
          <w:rFonts w:ascii="Times New Roman" w:eastAsia="Times New Roman" w:hAnsi="Times New Roman" w:cs="Times New Roman"/>
          <w:sz w:val="26"/>
          <w:szCs w:val="26"/>
        </w:rPr>
        <w:t xml:space="preserve">của những </w:t>
      </w:r>
      <w:r w:rsidRPr="00C33F9C">
        <w:rPr>
          <w:rFonts w:ascii="Times New Roman" w:eastAsia="Times New Roman" w:hAnsi="Times New Roman" w:cs="Times New Roman"/>
          <w:sz w:val="26"/>
          <w:szCs w:val="26"/>
        </w:rPr>
        <w:t xml:space="preserve">tàu </w:t>
      </w:r>
      <w:r w:rsidR="00DC5D8E">
        <w:rPr>
          <w:rFonts w:ascii="Times New Roman" w:eastAsia="Times New Roman" w:hAnsi="Times New Roman" w:cs="Times New Roman"/>
          <w:sz w:val="26"/>
          <w:szCs w:val="26"/>
        </w:rPr>
        <w:t>nội địa</w:t>
      </w:r>
      <w:r w:rsidRPr="00C33F9C">
        <w:rPr>
          <w:rFonts w:ascii="Times New Roman" w:eastAsia="Times New Roman" w:hAnsi="Times New Roman" w:cs="Times New Roman"/>
          <w:sz w:val="26"/>
          <w:szCs w:val="26"/>
        </w:rPr>
        <w:t xml:space="preserve"> có chiều dài dưới 7,5 mét và thuộc loại 2 (không chở khách), loại 3 (đánh cá) và loại 4 (thuê và lái) mới đủ điều kiện để được đơn giản hóa</w:t>
      </w:r>
      <w:r w:rsidR="00DC5D8E" w:rsidRPr="00DC5D8E">
        <w:rPr>
          <w:rFonts w:ascii="Times New Roman" w:eastAsia="Times New Roman" w:hAnsi="Times New Roman" w:cs="Times New Roman"/>
          <w:sz w:val="26"/>
          <w:szCs w:val="26"/>
        </w:rPr>
        <w:t xml:space="preserve"> </w:t>
      </w:r>
      <w:r w:rsidR="00DC5D8E" w:rsidRPr="00C33F9C">
        <w:rPr>
          <w:rFonts w:ascii="Times New Roman" w:eastAsia="Times New Roman" w:hAnsi="Times New Roman" w:cs="Times New Roman"/>
          <w:sz w:val="26"/>
          <w:szCs w:val="26"/>
        </w:rPr>
        <w:t>SMS</w:t>
      </w:r>
      <w:r w:rsidRPr="00C33F9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C33F9C" w:rsidRPr="00DC5D8E" w:rsidRDefault="00C33F9C" w:rsidP="00C33F9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C5D8E">
        <w:rPr>
          <w:rFonts w:ascii="Times New Roman" w:eastAsia="Times New Roman" w:hAnsi="Times New Roman" w:cs="Times New Roman"/>
          <w:b/>
          <w:sz w:val="26"/>
          <w:szCs w:val="26"/>
        </w:rPr>
        <w:t xml:space="preserve">Quy định MRV của EU </w:t>
      </w:r>
      <w:r w:rsidR="00DC5D8E">
        <w:rPr>
          <w:rFonts w:ascii="Times New Roman" w:eastAsia="Times New Roman" w:hAnsi="Times New Roman" w:cs="Times New Roman"/>
          <w:b/>
          <w:sz w:val="26"/>
          <w:szCs w:val="26"/>
        </w:rPr>
        <w:t xml:space="preserve">được </w:t>
      </w:r>
      <w:r w:rsidRPr="00DC5D8E">
        <w:rPr>
          <w:rFonts w:ascii="Times New Roman" w:eastAsia="Times New Roman" w:hAnsi="Times New Roman" w:cs="Times New Roman"/>
          <w:b/>
          <w:sz w:val="26"/>
          <w:szCs w:val="26"/>
        </w:rPr>
        <w:t>mở rộng</w:t>
      </w:r>
    </w:p>
    <w:p w:rsidR="00C33F9C" w:rsidRPr="00C33F9C" w:rsidRDefault="00C33F9C" w:rsidP="00C33F9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33F9C">
        <w:rPr>
          <w:rFonts w:ascii="Times New Roman" w:eastAsia="Times New Roman" w:hAnsi="Times New Roman" w:cs="Times New Roman"/>
          <w:sz w:val="26"/>
          <w:szCs w:val="26"/>
        </w:rPr>
        <w:t xml:space="preserve">Bắt đầu từ ngày 1 tháng 1 năm 2025, các quy định MRV của EU đã sửa đổi sẽ được mở rộng để bao gồm các tàu chở hàng tổng hợp có tổng </w:t>
      </w:r>
      <w:r w:rsidR="00DC5D8E">
        <w:rPr>
          <w:rFonts w:ascii="Times New Roman" w:eastAsia="Times New Roman" w:hAnsi="Times New Roman" w:cs="Times New Roman"/>
          <w:sz w:val="26"/>
          <w:szCs w:val="26"/>
        </w:rPr>
        <w:t>dung</w:t>
      </w:r>
      <w:r w:rsidRPr="00C33F9C">
        <w:rPr>
          <w:rFonts w:ascii="Times New Roman" w:eastAsia="Times New Roman" w:hAnsi="Times New Roman" w:cs="Times New Roman"/>
          <w:sz w:val="26"/>
          <w:szCs w:val="26"/>
        </w:rPr>
        <w:t xml:space="preserve"> tải từ 400 đến 5</w:t>
      </w:r>
      <w:r w:rsidR="00DC5D8E">
        <w:rPr>
          <w:rFonts w:ascii="Times New Roman" w:eastAsia="Times New Roman" w:hAnsi="Times New Roman" w:cs="Times New Roman"/>
          <w:sz w:val="26"/>
          <w:szCs w:val="26"/>
        </w:rPr>
        <w:t>.</w:t>
      </w:r>
      <w:r w:rsidRPr="00C33F9C">
        <w:rPr>
          <w:rFonts w:ascii="Times New Roman" w:eastAsia="Times New Roman" w:hAnsi="Times New Roman" w:cs="Times New Roman"/>
          <w:sz w:val="26"/>
          <w:szCs w:val="26"/>
        </w:rPr>
        <w:t xml:space="preserve">000 và tàu </w:t>
      </w:r>
      <w:r w:rsidR="00DC5D8E">
        <w:rPr>
          <w:rFonts w:ascii="Times New Roman" w:eastAsia="Times New Roman" w:hAnsi="Times New Roman" w:cs="Times New Roman"/>
          <w:sz w:val="26"/>
          <w:szCs w:val="26"/>
        </w:rPr>
        <w:t xml:space="preserve">dịch vụ </w:t>
      </w:r>
      <w:r w:rsidRPr="00C33F9C">
        <w:rPr>
          <w:rFonts w:ascii="Times New Roman" w:eastAsia="Times New Roman" w:hAnsi="Times New Roman" w:cs="Times New Roman"/>
          <w:sz w:val="26"/>
          <w:szCs w:val="26"/>
        </w:rPr>
        <w:t>ngoài khơi từ 400 GT trở lên.</w:t>
      </w:r>
    </w:p>
    <w:p w:rsidR="00C33F9C" w:rsidRPr="00C33F9C" w:rsidRDefault="00C33F9C" w:rsidP="00C33F9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33F9C">
        <w:rPr>
          <w:rFonts w:ascii="Times New Roman" w:eastAsia="Times New Roman" w:hAnsi="Times New Roman" w:cs="Times New Roman"/>
          <w:sz w:val="26"/>
          <w:szCs w:val="26"/>
        </w:rPr>
        <w:t>Những thay đổi chính có hiệu lực từ ngày 1 tháng 1 năm 2025:</w:t>
      </w:r>
    </w:p>
    <w:p w:rsidR="00C33F9C" w:rsidRPr="00C33F9C" w:rsidRDefault="00DC5D8E" w:rsidP="00C33F9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Phạm vi áp dụng b</w:t>
      </w:r>
      <w:r w:rsidR="00C33F9C" w:rsidRPr="00C33F9C">
        <w:rPr>
          <w:rFonts w:ascii="Times New Roman" w:eastAsia="Times New Roman" w:hAnsi="Times New Roman" w:cs="Times New Roman"/>
          <w:sz w:val="26"/>
          <w:szCs w:val="26"/>
        </w:rPr>
        <w:t xml:space="preserve">ao gồm </w:t>
      </w:r>
      <w:r>
        <w:rPr>
          <w:rFonts w:ascii="Times New Roman" w:eastAsia="Times New Roman" w:hAnsi="Times New Roman" w:cs="Times New Roman"/>
          <w:sz w:val="26"/>
          <w:szCs w:val="26"/>
        </w:rPr>
        <w:t xml:space="preserve">cả </w:t>
      </w:r>
      <w:r w:rsidR="00C33F9C" w:rsidRPr="00C33F9C">
        <w:rPr>
          <w:rFonts w:ascii="Times New Roman" w:eastAsia="Times New Roman" w:hAnsi="Times New Roman" w:cs="Times New Roman"/>
          <w:sz w:val="26"/>
          <w:szCs w:val="26"/>
        </w:rPr>
        <w:t xml:space="preserve">các tàu chở hàng tổng hợp và tàu </w:t>
      </w:r>
      <w:r>
        <w:rPr>
          <w:rFonts w:ascii="Times New Roman" w:eastAsia="Times New Roman" w:hAnsi="Times New Roman" w:cs="Times New Roman"/>
          <w:sz w:val="26"/>
          <w:szCs w:val="26"/>
        </w:rPr>
        <w:t xml:space="preserve">dịch vụ </w:t>
      </w:r>
      <w:r w:rsidR="00C33F9C" w:rsidRPr="00C33F9C">
        <w:rPr>
          <w:rFonts w:ascii="Times New Roman" w:eastAsia="Times New Roman" w:hAnsi="Times New Roman" w:cs="Times New Roman"/>
          <w:sz w:val="26"/>
          <w:szCs w:val="26"/>
        </w:rPr>
        <w:t>ngoài khơi từ 400 GT trở lên.</w:t>
      </w:r>
    </w:p>
    <w:p w:rsidR="00C33F9C" w:rsidRPr="00C33F9C" w:rsidRDefault="00C33F9C" w:rsidP="00C33F9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33F9C">
        <w:rPr>
          <w:rFonts w:ascii="Times New Roman" w:eastAsia="Times New Roman" w:hAnsi="Times New Roman" w:cs="Times New Roman"/>
          <w:sz w:val="26"/>
          <w:szCs w:val="26"/>
        </w:rPr>
        <w:t>Mở rộng để bao gồm khí thải CH</w:t>
      </w:r>
      <w:r w:rsidRPr="00DC5D8E">
        <w:rPr>
          <w:rFonts w:ascii="Times New Roman" w:eastAsia="Times New Roman" w:hAnsi="Times New Roman" w:cs="Times New Roman"/>
          <w:sz w:val="26"/>
          <w:szCs w:val="26"/>
          <w:vertAlign w:val="subscript"/>
        </w:rPr>
        <w:t>4</w:t>
      </w:r>
      <w:r w:rsidRPr="00C33F9C">
        <w:rPr>
          <w:rFonts w:ascii="Times New Roman" w:eastAsia="Times New Roman" w:hAnsi="Times New Roman" w:cs="Times New Roman"/>
          <w:sz w:val="26"/>
          <w:szCs w:val="26"/>
        </w:rPr>
        <w:t xml:space="preserve"> và N</w:t>
      </w:r>
      <w:r w:rsidRPr="00DC5D8E">
        <w:rPr>
          <w:rFonts w:ascii="Times New Roman" w:eastAsia="Times New Roman" w:hAnsi="Times New Roman" w:cs="Times New Roman"/>
          <w:sz w:val="26"/>
          <w:szCs w:val="26"/>
          <w:vertAlign w:val="subscript"/>
        </w:rPr>
        <w:t>2</w:t>
      </w:r>
      <w:r w:rsidRPr="00C33F9C">
        <w:rPr>
          <w:rFonts w:ascii="Times New Roman" w:eastAsia="Times New Roman" w:hAnsi="Times New Roman" w:cs="Times New Roman"/>
          <w:sz w:val="26"/>
          <w:szCs w:val="26"/>
        </w:rPr>
        <w:t>O.</w:t>
      </w:r>
    </w:p>
    <w:p w:rsidR="00C33F9C" w:rsidRPr="00C33F9C" w:rsidRDefault="00C33F9C" w:rsidP="00C33F9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33F9C">
        <w:rPr>
          <w:rFonts w:ascii="Times New Roman" w:eastAsia="Times New Roman" w:hAnsi="Times New Roman" w:cs="Times New Roman"/>
          <w:sz w:val="26"/>
          <w:szCs w:val="26"/>
        </w:rPr>
        <w:t>Hạn chót nộp Báo cáo phát thải MRV của EU đã được xác minh sẽ là ngày 31 tháng 3, thay vì ngày 30 tháng 4.</w:t>
      </w:r>
    </w:p>
    <w:p w:rsidR="00C33F9C" w:rsidRPr="00C33F9C" w:rsidRDefault="00C33F9C" w:rsidP="00C33F9C">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33F9C">
        <w:rPr>
          <w:rFonts w:ascii="Times New Roman" w:eastAsia="Times New Roman" w:hAnsi="Times New Roman" w:cs="Times New Roman"/>
          <w:sz w:val="26"/>
          <w:szCs w:val="26"/>
        </w:rPr>
        <w:t>Các tàu phải nộp dữ liệu phát thải của mình để xác minh sớm hơn để tuân thủ hệ thống mới</w:t>
      </w:r>
    </w:p>
    <w:p w:rsidR="00C33F9C" w:rsidRPr="00DC5D8E" w:rsidRDefault="00C33F9C" w:rsidP="00C33F9C">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C5D8E">
        <w:rPr>
          <w:rFonts w:ascii="Times New Roman" w:eastAsia="Times New Roman" w:hAnsi="Times New Roman" w:cs="Times New Roman"/>
          <w:b/>
          <w:sz w:val="26"/>
          <w:szCs w:val="26"/>
        </w:rPr>
        <w:lastRenderedPageBreak/>
        <w:t xml:space="preserve">Các sửa đổi đối với Bộ luật IMSBC </w:t>
      </w:r>
      <w:r w:rsidR="00DC5D8E">
        <w:rPr>
          <w:rFonts w:ascii="Times New Roman" w:eastAsia="Times New Roman" w:hAnsi="Times New Roman" w:cs="Times New Roman"/>
          <w:b/>
          <w:sz w:val="26"/>
          <w:szCs w:val="26"/>
        </w:rPr>
        <w:t xml:space="preserve">trở thành </w:t>
      </w:r>
      <w:r w:rsidRPr="00DC5D8E">
        <w:rPr>
          <w:rFonts w:ascii="Times New Roman" w:eastAsia="Times New Roman" w:hAnsi="Times New Roman" w:cs="Times New Roman"/>
          <w:b/>
          <w:sz w:val="26"/>
          <w:szCs w:val="26"/>
        </w:rPr>
        <w:t>bắt buộc</w:t>
      </w:r>
    </w:p>
    <w:p w:rsidR="00C33F9C" w:rsidRDefault="00C33F9C" w:rsidP="00C33F9C">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33F9C">
        <w:rPr>
          <w:rFonts w:ascii="Times New Roman" w:eastAsia="Times New Roman" w:hAnsi="Times New Roman" w:cs="Times New Roman"/>
          <w:sz w:val="26"/>
          <w:szCs w:val="26"/>
        </w:rPr>
        <w:t xml:space="preserve">Tổ chức Hàng hải Quốc tế (IMO) đã thông qua Sửa đổi 07-23 đối với Bộ luật </w:t>
      </w:r>
      <w:r w:rsidR="00DC5D8E" w:rsidRPr="00C33F9C">
        <w:rPr>
          <w:rFonts w:ascii="Times New Roman" w:eastAsia="Times New Roman" w:hAnsi="Times New Roman" w:cs="Times New Roman"/>
          <w:sz w:val="26"/>
          <w:szCs w:val="26"/>
        </w:rPr>
        <w:t>Quốc tế</w:t>
      </w:r>
      <w:r w:rsidR="00DC5D8E">
        <w:rPr>
          <w:rFonts w:ascii="Times New Roman" w:eastAsia="Times New Roman" w:hAnsi="Times New Roman" w:cs="Times New Roman"/>
          <w:sz w:val="26"/>
          <w:szCs w:val="26"/>
        </w:rPr>
        <w:t xml:space="preserve"> về</w:t>
      </w:r>
      <w:r w:rsidR="00DC5D8E" w:rsidRPr="00C33F9C">
        <w:rPr>
          <w:rFonts w:ascii="Times New Roman" w:eastAsia="Times New Roman" w:hAnsi="Times New Roman" w:cs="Times New Roman"/>
          <w:sz w:val="26"/>
          <w:szCs w:val="26"/>
        </w:rPr>
        <w:t xml:space="preserve"> </w:t>
      </w:r>
      <w:r w:rsidR="00DC5D8E">
        <w:rPr>
          <w:rFonts w:ascii="Times New Roman" w:eastAsia="Times New Roman" w:hAnsi="Times New Roman" w:cs="Times New Roman"/>
          <w:sz w:val="26"/>
          <w:szCs w:val="26"/>
        </w:rPr>
        <w:t xml:space="preserve">chở </w:t>
      </w:r>
      <w:r w:rsidRPr="00C33F9C">
        <w:rPr>
          <w:rFonts w:ascii="Times New Roman" w:eastAsia="Times New Roman" w:hAnsi="Times New Roman" w:cs="Times New Roman"/>
          <w:sz w:val="26"/>
          <w:szCs w:val="26"/>
        </w:rPr>
        <w:t xml:space="preserve">Hàng rời Rắn </w:t>
      </w:r>
      <w:r w:rsidR="00DC5D8E">
        <w:rPr>
          <w:rFonts w:ascii="Times New Roman" w:eastAsia="Times New Roman" w:hAnsi="Times New Roman" w:cs="Times New Roman"/>
          <w:sz w:val="26"/>
          <w:szCs w:val="26"/>
        </w:rPr>
        <w:t xml:space="preserve">bằng đường biển </w:t>
      </w:r>
      <w:r w:rsidRPr="00C33F9C">
        <w:rPr>
          <w:rFonts w:ascii="Times New Roman" w:eastAsia="Times New Roman" w:hAnsi="Times New Roman" w:cs="Times New Roman"/>
          <w:sz w:val="26"/>
          <w:szCs w:val="26"/>
        </w:rPr>
        <w:t>(IMSBC) vào tháng 6 năm 2023. Sửa đổi 07-23 sẽ có hiệu lực bắt buộc vào ngày 1 tháng 1 năm 2025.</w:t>
      </w:r>
    </w:p>
    <w:p w:rsidR="00DC5D8E" w:rsidRPr="00DC5D8E" w:rsidRDefault="00DC5D8E" w:rsidP="00DC5D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Bao gồm nhưng không giới hạn ở những thay đổi sau:</w:t>
      </w:r>
    </w:p>
    <w:p w:rsidR="00DC5D8E" w:rsidRPr="00DC5D8E" w:rsidRDefault="00DC5D8E" w:rsidP="00DC5D8E">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 xml:space="preserve">Người gửi hàng hiện được yêu cầu </w:t>
      </w:r>
      <w:r>
        <w:rPr>
          <w:rFonts w:ascii="Times New Roman" w:eastAsia="Times New Roman" w:hAnsi="Times New Roman" w:cs="Times New Roman"/>
          <w:sz w:val="26"/>
          <w:szCs w:val="26"/>
        </w:rPr>
        <w:t xml:space="preserve">phải </w:t>
      </w:r>
      <w:r w:rsidRPr="00DC5D8E">
        <w:rPr>
          <w:rFonts w:ascii="Times New Roman" w:eastAsia="Times New Roman" w:hAnsi="Times New Roman" w:cs="Times New Roman"/>
          <w:sz w:val="26"/>
          <w:szCs w:val="26"/>
        </w:rPr>
        <w:t xml:space="preserve">khai báo </w:t>
      </w:r>
      <w:r>
        <w:rPr>
          <w:rFonts w:ascii="Times New Roman" w:eastAsia="Times New Roman" w:hAnsi="Times New Roman" w:cs="Times New Roman"/>
          <w:sz w:val="26"/>
          <w:szCs w:val="26"/>
        </w:rPr>
        <w:t xml:space="preserve">‘tỉ trọng </w:t>
      </w:r>
      <w:r w:rsidRPr="00DC5D8E">
        <w:rPr>
          <w:rFonts w:ascii="Times New Roman" w:eastAsia="Times New Roman" w:hAnsi="Times New Roman" w:cs="Times New Roman"/>
          <w:sz w:val="26"/>
          <w:szCs w:val="26"/>
        </w:rPr>
        <w:t>rời' của hàng hóa, theo yêu cầu của quy định XII/10 của SOLAS</w:t>
      </w:r>
    </w:p>
    <w:p w:rsidR="00DC5D8E" w:rsidRPr="00DC5D8E" w:rsidRDefault="00DC5D8E" w:rsidP="00DC5D8E">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Phụ lục 1 (lịch trình riêng của hàng rời rắn) đã được sửa đổi (Các mục hàng hóa mới, hàng hóa đã bị xóa, v.v.)</w:t>
      </w:r>
    </w:p>
    <w:p w:rsidR="00DC5D8E" w:rsidRPr="00DC5D8E" w:rsidRDefault="00DC5D8E" w:rsidP="00DC5D8E">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Phụ lục 3 (danh sách hàng không gắn kết) đã được sửa đổi để bao gồm hàng mới</w:t>
      </w:r>
    </w:p>
    <w:p w:rsidR="00DC5D8E" w:rsidRPr="00DC5D8E" w:rsidRDefault="00DC5D8E" w:rsidP="00DC5D8E">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Danh sách hàng rời rắn mà Hệ thống chữa cháy bằng khí cố định có thể được miễn, cũng đã được cập nhật</w:t>
      </w:r>
    </w:p>
    <w:p w:rsidR="00DC5D8E" w:rsidRPr="00DC5D8E" w:rsidRDefault="00DC5D8E" w:rsidP="00DC5D8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DC5D8E">
        <w:rPr>
          <w:rFonts w:ascii="Times New Roman" w:eastAsia="Times New Roman" w:hAnsi="Times New Roman" w:cs="Times New Roman"/>
          <w:b/>
          <w:sz w:val="26"/>
          <w:szCs w:val="26"/>
        </w:rPr>
        <w:t xml:space="preserve">Các sửa đổi của Công ước STCW liên quan đến </w:t>
      </w:r>
      <w:r>
        <w:rPr>
          <w:rFonts w:ascii="Times New Roman" w:eastAsia="Times New Roman" w:hAnsi="Times New Roman" w:cs="Times New Roman"/>
          <w:b/>
          <w:sz w:val="26"/>
          <w:szCs w:val="26"/>
        </w:rPr>
        <w:t xml:space="preserve">các </w:t>
      </w:r>
      <w:r w:rsidRPr="00DC5D8E">
        <w:rPr>
          <w:rFonts w:ascii="Times New Roman" w:eastAsia="Times New Roman" w:hAnsi="Times New Roman" w:cs="Times New Roman"/>
          <w:b/>
          <w:sz w:val="26"/>
          <w:szCs w:val="26"/>
        </w:rPr>
        <w:t xml:space="preserve">chứng chỉ </w:t>
      </w:r>
      <w:r>
        <w:rPr>
          <w:rFonts w:ascii="Times New Roman" w:eastAsia="Times New Roman" w:hAnsi="Times New Roman" w:cs="Times New Roman"/>
          <w:b/>
          <w:sz w:val="26"/>
          <w:szCs w:val="26"/>
        </w:rPr>
        <w:t xml:space="preserve">bằng </w:t>
      </w:r>
      <w:r w:rsidRPr="00DC5D8E">
        <w:rPr>
          <w:rFonts w:ascii="Times New Roman" w:eastAsia="Times New Roman" w:hAnsi="Times New Roman" w:cs="Times New Roman"/>
          <w:b/>
          <w:sz w:val="26"/>
          <w:szCs w:val="26"/>
        </w:rPr>
        <w:t>điện tử</w:t>
      </w:r>
    </w:p>
    <w:p w:rsidR="00DC5D8E" w:rsidRPr="00DC5D8E" w:rsidRDefault="00DC5D8E" w:rsidP="00DC5D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 xml:space="preserve">Các sửa đổi đối với Quy định I/1 và I/2 của STCW cho phép </w:t>
      </w:r>
      <w:r>
        <w:rPr>
          <w:rFonts w:ascii="Times New Roman" w:eastAsia="Times New Roman" w:hAnsi="Times New Roman" w:cs="Times New Roman"/>
          <w:sz w:val="26"/>
          <w:szCs w:val="26"/>
        </w:rPr>
        <w:t xml:space="preserve">giấy </w:t>
      </w:r>
      <w:r w:rsidRPr="00DC5D8E">
        <w:rPr>
          <w:rFonts w:ascii="Times New Roman" w:eastAsia="Times New Roman" w:hAnsi="Times New Roman" w:cs="Times New Roman"/>
          <w:sz w:val="26"/>
          <w:szCs w:val="26"/>
        </w:rPr>
        <w:t xml:space="preserve">chứng nhận của thuyền viên được thực hiện dưới dạng điện tử, với điều kiện là Cơ quan quản lý có </w:t>
      </w:r>
      <w:r>
        <w:rPr>
          <w:rFonts w:ascii="Times New Roman" w:eastAsia="Times New Roman" w:hAnsi="Times New Roman" w:cs="Times New Roman"/>
          <w:sz w:val="26"/>
          <w:szCs w:val="26"/>
        </w:rPr>
        <w:t xml:space="preserve">sẵn </w:t>
      </w:r>
      <w:r w:rsidRPr="00DC5D8E">
        <w:rPr>
          <w:rFonts w:ascii="Times New Roman" w:eastAsia="Times New Roman" w:hAnsi="Times New Roman" w:cs="Times New Roman"/>
          <w:sz w:val="26"/>
          <w:szCs w:val="26"/>
        </w:rPr>
        <w:t>thông tin tối thiểu, theo Bộ luật STCW. Hơn nữa, các sửa đổi đối với phần A của Bộ luật STCW – (phần A-1-2) – Giấy chứng nhận điện tử</w:t>
      </w:r>
      <w:r w:rsidRPr="00DC5D8E">
        <w:rPr>
          <w:rFonts w:ascii="Times New Roman" w:eastAsia="Times New Roman" w:hAnsi="Times New Roman" w:cs="Times New Roman"/>
          <w:sz w:val="26"/>
          <w:szCs w:val="26"/>
        </w:rPr>
        <w:t xml:space="preserve"> </w:t>
      </w:r>
      <w:r w:rsidRPr="00DC5D8E">
        <w:rPr>
          <w:rFonts w:ascii="Times New Roman" w:eastAsia="Times New Roman" w:hAnsi="Times New Roman" w:cs="Times New Roman"/>
          <w:sz w:val="26"/>
          <w:szCs w:val="26"/>
        </w:rPr>
        <w:t xml:space="preserve">của thuyền viên, </w:t>
      </w:r>
      <w:r w:rsidR="00AA765E">
        <w:rPr>
          <w:rFonts w:ascii="Times New Roman" w:eastAsia="Times New Roman" w:hAnsi="Times New Roman" w:cs="Times New Roman"/>
          <w:sz w:val="26"/>
          <w:szCs w:val="26"/>
        </w:rPr>
        <w:t>đưa ra yêu cầu về những</w:t>
      </w:r>
      <w:r w:rsidRPr="00DC5D8E">
        <w:rPr>
          <w:rFonts w:ascii="Times New Roman" w:eastAsia="Times New Roman" w:hAnsi="Times New Roman" w:cs="Times New Roman"/>
          <w:sz w:val="26"/>
          <w:szCs w:val="26"/>
        </w:rPr>
        <w:t xml:space="preserve"> thông tin tối thiểu phải có trên giấy chứng nhận của thuyền viên và cách thức</w:t>
      </w:r>
      <w:r w:rsidR="00AA765E">
        <w:rPr>
          <w:rFonts w:ascii="Times New Roman" w:eastAsia="Times New Roman" w:hAnsi="Times New Roman" w:cs="Times New Roman"/>
          <w:sz w:val="26"/>
          <w:szCs w:val="26"/>
        </w:rPr>
        <w:t xml:space="preserve"> cung cấp</w:t>
      </w:r>
      <w:r w:rsidRPr="00DC5D8E">
        <w:rPr>
          <w:rFonts w:ascii="Times New Roman" w:eastAsia="Times New Roman" w:hAnsi="Times New Roman" w:cs="Times New Roman"/>
          <w:sz w:val="26"/>
          <w:szCs w:val="26"/>
        </w:rPr>
        <w:t>, ở bất kỳ định dạng nào.</w:t>
      </w:r>
      <w:r>
        <w:rPr>
          <w:rFonts w:ascii="Times New Roman" w:eastAsia="Times New Roman" w:hAnsi="Times New Roman" w:cs="Times New Roman"/>
          <w:sz w:val="26"/>
          <w:szCs w:val="26"/>
        </w:rPr>
        <w:t xml:space="preserve"> </w:t>
      </w:r>
    </w:p>
    <w:p w:rsidR="00DC5D8E" w:rsidRPr="00AA765E" w:rsidRDefault="00DC5D8E" w:rsidP="00DC5D8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AA765E">
        <w:rPr>
          <w:rFonts w:ascii="Times New Roman" w:eastAsia="Times New Roman" w:hAnsi="Times New Roman" w:cs="Times New Roman"/>
          <w:b/>
          <w:sz w:val="26"/>
          <w:szCs w:val="26"/>
        </w:rPr>
        <w:t>Sửa đổi Phụ lục II của Công ước Quản lý Nước dằn</w:t>
      </w:r>
    </w:p>
    <w:p w:rsidR="00DC5D8E" w:rsidRDefault="00DC5D8E" w:rsidP="00DC5D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 xml:space="preserve">MEPC đã thông qua sửa đổi Phụ lục II của Công ước BWM cập nhật phiên bản hiện tại của </w:t>
      </w:r>
      <w:r w:rsidR="00AA765E">
        <w:rPr>
          <w:rFonts w:ascii="Times New Roman" w:eastAsia="Times New Roman" w:hAnsi="Times New Roman" w:cs="Times New Roman"/>
          <w:sz w:val="26"/>
          <w:szCs w:val="26"/>
        </w:rPr>
        <w:t>Nhật ký</w:t>
      </w:r>
      <w:r w:rsidRPr="00DC5D8E">
        <w:rPr>
          <w:rFonts w:ascii="Times New Roman" w:eastAsia="Times New Roman" w:hAnsi="Times New Roman" w:cs="Times New Roman"/>
          <w:sz w:val="26"/>
          <w:szCs w:val="26"/>
        </w:rPr>
        <w:t xml:space="preserve"> Nước dằn (BWRB), có thêm thông tin về các mục nhập sẽ được đưa vào BWRB và trang BWRB được cập nhật. Sửa đổi này áp dụng cho các chuyến đi quốc tế và khi ghé vào các cảng khác ngoài các cảng thuộc thẩm quyền của </w:t>
      </w:r>
      <w:r w:rsidR="00BC79F8">
        <w:rPr>
          <w:rFonts w:ascii="Times New Roman" w:eastAsia="Times New Roman" w:hAnsi="Times New Roman" w:cs="Times New Roman"/>
          <w:sz w:val="26"/>
          <w:szCs w:val="26"/>
        </w:rPr>
        <w:t>nước tàu mang cờ</w:t>
      </w:r>
      <w:r w:rsidRPr="00DC5D8E">
        <w:rPr>
          <w:rFonts w:ascii="Times New Roman" w:eastAsia="Times New Roman" w:hAnsi="Times New Roman" w:cs="Times New Roman"/>
          <w:sz w:val="26"/>
          <w:szCs w:val="26"/>
        </w:rPr>
        <w:t xml:space="preserve">. Điều này không </w:t>
      </w:r>
      <w:r w:rsidR="00BC79F8">
        <w:rPr>
          <w:rFonts w:ascii="Times New Roman" w:eastAsia="Times New Roman" w:hAnsi="Times New Roman" w:cs="Times New Roman"/>
          <w:sz w:val="26"/>
          <w:szCs w:val="26"/>
        </w:rPr>
        <w:t>áp dụng cho</w:t>
      </w:r>
      <w:r w:rsidRPr="00DC5D8E">
        <w:rPr>
          <w:rFonts w:ascii="Times New Roman" w:eastAsia="Times New Roman" w:hAnsi="Times New Roman" w:cs="Times New Roman"/>
          <w:sz w:val="26"/>
          <w:szCs w:val="26"/>
        </w:rPr>
        <w:t xml:space="preserve"> các giàn </w:t>
      </w:r>
      <w:r w:rsidR="00BC79F8">
        <w:rPr>
          <w:rFonts w:ascii="Times New Roman" w:eastAsia="Times New Roman" w:hAnsi="Times New Roman" w:cs="Times New Roman"/>
          <w:sz w:val="26"/>
          <w:szCs w:val="26"/>
        </w:rPr>
        <w:t xml:space="preserve">khoan </w:t>
      </w:r>
      <w:r w:rsidRPr="00DC5D8E">
        <w:rPr>
          <w:rFonts w:ascii="Times New Roman" w:eastAsia="Times New Roman" w:hAnsi="Times New Roman" w:cs="Times New Roman"/>
          <w:sz w:val="26"/>
          <w:szCs w:val="26"/>
        </w:rPr>
        <w:t>nổi, FSU và FPSO.</w:t>
      </w:r>
    </w:p>
    <w:p w:rsidR="00DC5D8E" w:rsidRPr="00BC79F8" w:rsidRDefault="00DC5D8E" w:rsidP="00DC5D8E">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C79F8">
        <w:rPr>
          <w:rFonts w:ascii="Times New Roman" w:eastAsia="Times New Roman" w:hAnsi="Times New Roman" w:cs="Times New Roman"/>
          <w:b/>
          <w:sz w:val="26"/>
          <w:szCs w:val="26"/>
        </w:rPr>
        <w:t xml:space="preserve">Sửa đổi đối với các quy định A-1 và B-2 của Công ước BWM về việc sử dụng </w:t>
      </w:r>
      <w:r w:rsidR="00BC79F8" w:rsidRPr="00BC79F8">
        <w:rPr>
          <w:rFonts w:ascii="Times New Roman" w:eastAsia="Times New Roman" w:hAnsi="Times New Roman" w:cs="Times New Roman"/>
          <w:b/>
          <w:sz w:val="26"/>
          <w:szCs w:val="26"/>
        </w:rPr>
        <w:t>nhật ký</w:t>
      </w:r>
      <w:r w:rsidRPr="00BC79F8">
        <w:rPr>
          <w:rFonts w:ascii="Times New Roman" w:eastAsia="Times New Roman" w:hAnsi="Times New Roman" w:cs="Times New Roman"/>
          <w:b/>
          <w:sz w:val="26"/>
          <w:szCs w:val="26"/>
        </w:rPr>
        <w:t xml:space="preserve"> điện tử</w:t>
      </w:r>
    </w:p>
    <w:p w:rsidR="00DC5D8E" w:rsidRDefault="00DC5D8E" w:rsidP="00DC5D8E">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DC5D8E">
        <w:rPr>
          <w:rFonts w:ascii="Times New Roman" w:eastAsia="Times New Roman" w:hAnsi="Times New Roman" w:cs="Times New Roman"/>
          <w:sz w:val="26"/>
          <w:szCs w:val="26"/>
        </w:rPr>
        <w:t xml:space="preserve">Những sửa đổi này cho phép Sổ </w:t>
      </w:r>
      <w:r w:rsidR="00BC79F8">
        <w:rPr>
          <w:rFonts w:ascii="Times New Roman" w:eastAsia="Times New Roman" w:hAnsi="Times New Roman" w:cs="Times New Roman"/>
          <w:sz w:val="26"/>
          <w:szCs w:val="26"/>
        </w:rPr>
        <w:t>nhật ký</w:t>
      </w:r>
      <w:r w:rsidRPr="00DC5D8E">
        <w:rPr>
          <w:rFonts w:ascii="Times New Roman" w:eastAsia="Times New Roman" w:hAnsi="Times New Roman" w:cs="Times New Roman"/>
          <w:sz w:val="26"/>
          <w:szCs w:val="26"/>
        </w:rPr>
        <w:t xml:space="preserve"> Nước dằn được điện tử hóa và đảm bảo cách tiếp cận hài hòa với Phụ lục MARPOL và Bộ luật Kỹ thuật NOx. </w:t>
      </w:r>
      <w:r w:rsidR="00BC79F8">
        <w:rPr>
          <w:rFonts w:ascii="Times New Roman" w:eastAsia="Times New Roman" w:hAnsi="Times New Roman" w:cs="Times New Roman"/>
          <w:sz w:val="26"/>
          <w:szCs w:val="26"/>
        </w:rPr>
        <w:t>Người khai thác tàu</w:t>
      </w:r>
      <w:r w:rsidRPr="00DC5D8E">
        <w:rPr>
          <w:rFonts w:ascii="Times New Roman" w:eastAsia="Times New Roman" w:hAnsi="Times New Roman" w:cs="Times New Roman"/>
          <w:sz w:val="26"/>
          <w:szCs w:val="26"/>
        </w:rPr>
        <w:t xml:space="preserve"> chọn sử dụng sổ </w:t>
      </w:r>
      <w:r w:rsidR="00BC79F8">
        <w:rPr>
          <w:rFonts w:ascii="Times New Roman" w:eastAsia="Times New Roman" w:hAnsi="Times New Roman" w:cs="Times New Roman"/>
          <w:sz w:val="26"/>
          <w:szCs w:val="26"/>
        </w:rPr>
        <w:t>nhật ký</w:t>
      </w:r>
      <w:r w:rsidRPr="00DC5D8E">
        <w:rPr>
          <w:rFonts w:ascii="Times New Roman" w:eastAsia="Times New Roman" w:hAnsi="Times New Roman" w:cs="Times New Roman"/>
          <w:sz w:val="26"/>
          <w:szCs w:val="26"/>
        </w:rPr>
        <w:t xml:space="preserve"> điện tử để tuân thủ Công ước BWM được khuyến nghị tham khảo Hướng dẫn sử dụng </w:t>
      </w:r>
      <w:r w:rsidR="00BC79F8">
        <w:rPr>
          <w:rFonts w:ascii="Times New Roman" w:eastAsia="Times New Roman" w:hAnsi="Times New Roman" w:cs="Times New Roman"/>
          <w:sz w:val="26"/>
          <w:szCs w:val="26"/>
        </w:rPr>
        <w:t>nhật ký</w:t>
      </w:r>
      <w:r w:rsidRPr="00DC5D8E">
        <w:rPr>
          <w:rFonts w:ascii="Times New Roman" w:eastAsia="Times New Roman" w:hAnsi="Times New Roman" w:cs="Times New Roman"/>
          <w:sz w:val="26"/>
          <w:szCs w:val="26"/>
        </w:rPr>
        <w:t xml:space="preserve"> điện tử theo Công ước BWM (MEPC.372(80))</w:t>
      </w:r>
      <w:r w:rsidR="00BC79F8">
        <w:rPr>
          <w:rFonts w:ascii="Times New Roman" w:eastAsia="Times New Roman" w:hAnsi="Times New Roman" w:cs="Times New Roman"/>
          <w:sz w:val="26"/>
          <w:szCs w:val="26"/>
        </w:rPr>
        <w:t>.</w:t>
      </w:r>
    </w:p>
    <w:p w:rsidR="00BC79F8" w:rsidRPr="00BC79F8" w:rsidRDefault="00BC79F8" w:rsidP="00BC79F8">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C79F8">
        <w:rPr>
          <w:rFonts w:ascii="Times New Roman" w:eastAsia="Times New Roman" w:hAnsi="Times New Roman" w:cs="Times New Roman"/>
          <w:b/>
          <w:sz w:val="26"/>
          <w:szCs w:val="26"/>
        </w:rPr>
        <w:lastRenderedPageBreak/>
        <w:t>Biển Địa Trung Hải là một ECA</w:t>
      </w:r>
    </w:p>
    <w:p w:rsidR="00BC79F8" w:rsidRPr="00BC79F8" w:rsidRDefault="00BC79F8" w:rsidP="00BC79F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C79F8">
        <w:rPr>
          <w:rFonts w:ascii="Times New Roman" w:eastAsia="Times New Roman" w:hAnsi="Times New Roman" w:cs="Times New Roman"/>
          <w:sz w:val="26"/>
          <w:szCs w:val="26"/>
        </w:rPr>
        <w:t xml:space="preserve">Kể từ ngày 1 tháng 5 năm 2024, Biển Địa Trung Hải đã được </w:t>
      </w:r>
      <w:r>
        <w:rPr>
          <w:rFonts w:ascii="Times New Roman" w:eastAsia="Times New Roman" w:hAnsi="Times New Roman" w:cs="Times New Roman"/>
          <w:sz w:val="26"/>
          <w:szCs w:val="26"/>
        </w:rPr>
        <w:t>ấn</w:t>
      </w:r>
      <w:r w:rsidRPr="00BC79F8">
        <w:rPr>
          <w:rFonts w:ascii="Times New Roman" w:eastAsia="Times New Roman" w:hAnsi="Times New Roman" w:cs="Times New Roman"/>
          <w:sz w:val="26"/>
          <w:szCs w:val="26"/>
        </w:rPr>
        <w:t xml:space="preserve"> định là Khu vực kiểm soát khí thải (ECA) đối với oxit lưu huỳnh (SOx) và </w:t>
      </w:r>
      <w:r>
        <w:rPr>
          <w:rFonts w:ascii="Times New Roman" w:eastAsia="Times New Roman" w:hAnsi="Times New Roman" w:cs="Times New Roman"/>
          <w:sz w:val="26"/>
          <w:szCs w:val="26"/>
        </w:rPr>
        <w:t>bụi mịn</w:t>
      </w:r>
      <w:r w:rsidRPr="00BC79F8">
        <w:rPr>
          <w:rFonts w:ascii="Times New Roman" w:eastAsia="Times New Roman" w:hAnsi="Times New Roman" w:cs="Times New Roman"/>
          <w:sz w:val="26"/>
          <w:szCs w:val="26"/>
        </w:rPr>
        <w:t xml:space="preserve"> (PM). Tuy nhiên, theo các sửa đổi đối với Phụ lục VI, Quy định 14 và Phụ lục VII của MARPOL, các </w:t>
      </w:r>
      <w:r>
        <w:rPr>
          <w:rFonts w:ascii="Times New Roman" w:eastAsia="Times New Roman" w:hAnsi="Times New Roman" w:cs="Times New Roman"/>
          <w:sz w:val="26"/>
          <w:szCs w:val="26"/>
        </w:rPr>
        <w:t xml:space="preserve">quy định </w:t>
      </w:r>
      <w:r w:rsidRPr="00BC79F8">
        <w:rPr>
          <w:rFonts w:ascii="Times New Roman" w:eastAsia="Times New Roman" w:hAnsi="Times New Roman" w:cs="Times New Roman"/>
          <w:sz w:val="26"/>
          <w:szCs w:val="26"/>
        </w:rPr>
        <w:t xml:space="preserve">này sẽ có hiệu lực từ ngày 1 tháng 5 năm 2025. Từ ngày </w:t>
      </w:r>
      <w:r>
        <w:rPr>
          <w:rFonts w:ascii="Times New Roman" w:eastAsia="Times New Roman" w:hAnsi="Times New Roman" w:cs="Times New Roman"/>
          <w:sz w:val="26"/>
          <w:szCs w:val="26"/>
        </w:rPr>
        <w:t>này</w:t>
      </w:r>
      <w:r w:rsidRPr="00BC79F8">
        <w:rPr>
          <w:rFonts w:ascii="Times New Roman" w:eastAsia="Times New Roman" w:hAnsi="Times New Roman" w:cs="Times New Roman"/>
          <w:sz w:val="26"/>
          <w:szCs w:val="26"/>
        </w:rPr>
        <w:t xml:space="preserve"> trở đi, tàu thuyền bắt buộc phải sử dụng dầu nhiên liệu có hàm lượng lưu huỳnh là 0,10% m/m hoặc sử dụng hệ thống làm sạch khí thải (EGCS) khi đi qua ECA Biển Địa Trung Hải.</w:t>
      </w:r>
    </w:p>
    <w:p w:rsidR="00BC79F8" w:rsidRPr="00BC79F8" w:rsidRDefault="00BC79F8" w:rsidP="00BC79F8">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C79F8">
        <w:rPr>
          <w:rFonts w:ascii="Times New Roman" w:eastAsia="Times New Roman" w:hAnsi="Times New Roman" w:cs="Times New Roman"/>
          <w:b/>
          <w:sz w:val="26"/>
          <w:szCs w:val="26"/>
        </w:rPr>
        <w:t>Công ước Hồng Kông có hiệu lực</w:t>
      </w:r>
    </w:p>
    <w:p w:rsidR="00BC79F8" w:rsidRPr="00BC79F8" w:rsidRDefault="00BC79F8" w:rsidP="00BC79F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C79F8">
        <w:rPr>
          <w:rFonts w:ascii="Times New Roman" w:eastAsia="Times New Roman" w:hAnsi="Times New Roman" w:cs="Times New Roman"/>
          <w:sz w:val="26"/>
          <w:szCs w:val="26"/>
        </w:rPr>
        <w:t xml:space="preserve">Công ước mang tính bước ngoặt này sẽ có hiệu lực vào ngày 26 tháng 6 năm 2025. Công ước Hồng Kông có các </w:t>
      </w:r>
      <w:r>
        <w:rPr>
          <w:rFonts w:ascii="Times New Roman" w:eastAsia="Times New Roman" w:hAnsi="Times New Roman" w:cs="Times New Roman"/>
          <w:sz w:val="26"/>
          <w:szCs w:val="26"/>
        </w:rPr>
        <w:t>quy định</w:t>
      </w:r>
      <w:r w:rsidRPr="00BC79F8">
        <w:rPr>
          <w:rFonts w:ascii="Times New Roman" w:eastAsia="Times New Roman" w:hAnsi="Times New Roman" w:cs="Times New Roman"/>
          <w:sz w:val="26"/>
          <w:szCs w:val="26"/>
        </w:rPr>
        <w:t xml:space="preserve"> về thiết kế, </w:t>
      </w:r>
      <w:r>
        <w:rPr>
          <w:rFonts w:ascii="Times New Roman" w:eastAsia="Times New Roman" w:hAnsi="Times New Roman" w:cs="Times New Roman"/>
          <w:sz w:val="26"/>
          <w:szCs w:val="26"/>
        </w:rPr>
        <w:t>đóng</w:t>
      </w:r>
      <w:r w:rsidRPr="00BC79F8">
        <w:rPr>
          <w:rFonts w:ascii="Times New Roman" w:eastAsia="Times New Roman" w:hAnsi="Times New Roman" w:cs="Times New Roman"/>
          <w:sz w:val="26"/>
          <w:szCs w:val="26"/>
        </w:rPr>
        <w:t xml:space="preserve">, vận hành và chuẩn bị tàu thuyền để </w:t>
      </w:r>
      <w:r>
        <w:rPr>
          <w:rFonts w:ascii="Times New Roman" w:eastAsia="Times New Roman" w:hAnsi="Times New Roman" w:cs="Times New Roman"/>
          <w:sz w:val="26"/>
          <w:szCs w:val="26"/>
        </w:rPr>
        <w:t>giúp</w:t>
      </w:r>
      <w:r w:rsidRPr="00BC79F8">
        <w:rPr>
          <w:rFonts w:ascii="Times New Roman" w:eastAsia="Times New Roman" w:hAnsi="Times New Roman" w:cs="Times New Roman"/>
          <w:sz w:val="26"/>
          <w:szCs w:val="26"/>
        </w:rPr>
        <w:t xml:space="preserve"> tái chế</w:t>
      </w:r>
      <w:r>
        <w:rPr>
          <w:rFonts w:ascii="Times New Roman" w:eastAsia="Times New Roman" w:hAnsi="Times New Roman" w:cs="Times New Roman"/>
          <w:sz w:val="26"/>
          <w:szCs w:val="26"/>
        </w:rPr>
        <w:t xml:space="preserve"> chúng </w:t>
      </w:r>
      <w:r w:rsidRPr="00BC79F8">
        <w:rPr>
          <w:rFonts w:ascii="Times New Roman" w:eastAsia="Times New Roman" w:hAnsi="Times New Roman" w:cs="Times New Roman"/>
          <w:sz w:val="26"/>
          <w:szCs w:val="26"/>
        </w:rPr>
        <w:t>an toàn và thân thiện với môi trường mà không ảnh hưởng đến an toàn và hiệu quả hoạt động của tàu; vận hành các cơ sở tái chế tàu thuyền theo cách an toàn và thân thiện với môi trường; và thiết lập cơ chế thực thi phù hợp đối với việc tái chế tàu thuyền, kết hợp các yêu cầu về chứng nhận và báo cáo.</w:t>
      </w:r>
    </w:p>
    <w:p w:rsidR="00BC79F8" w:rsidRPr="00BC79F8" w:rsidRDefault="00BC79F8" w:rsidP="00BC79F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C79F8">
        <w:rPr>
          <w:rFonts w:ascii="Times New Roman" w:eastAsia="Times New Roman" w:hAnsi="Times New Roman" w:cs="Times New Roman"/>
          <w:sz w:val="26"/>
          <w:szCs w:val="26"/>
        </w:rPr>
        <w:t xml:space="preserve">Xin nhắc lại, HKC đã được thông qua vào ngày 15 tháng 5 năm 2009 nhưng có ba điều kiện nghiêm ngặt phải được đáp ứng để Công ước có hiệu lực. Cả ba điều kiện </w:t>
      </w:r>
      <w:r>
        <w:rPr>
          <w:rFonts w:ascii="Times New Roman" w:eastAsia="Times New Roman" w:hAnsi="Times New Roman" w:cs="Times New Roman"/>
          <w:sz w:val="26"/>
          <w:szCs w:val="26"/>
        </w:rPr>
        <w:t xml:space="preserve">đó </w:t>
      </w:r>
      <w:r w:rsidRPr="00BC79F8">
        <w:rPr>
          <w:rFonts w:ascii="Times New Roman" w:eastAsia="Times New Roman" w:hAnsi="Times New Roman" w:cs="Times New Roman"/>
          <w:sz w:val="26"/>
          <w:szCs w:val="26"/>
        </w:rPr>
        <w:t xml:space="preserve">cuối cùng đã được đáp ứng với việc Bangladesh và Liberia phê chuẩn, và Công ước hiện sẽ có hiệu lực vào ngày 26 tháng 6 năm 2025. Công ước sẽ áp dụng cho các tàu có </w:t>
      </w:r>
      <w:r>
        <w:rPr>
          <w:rFonts w:ascii="Times New Roman" w:eastAsia="Times New Roman" w:hAnsi="Times New Roman" w:cs="Times New Roman"/>
          <w:sz w:val="26"/>
          <w:szCs w:val="26"/>
        </w:rPr>
        <w:t>dung tải 500 GT</w:t>
      </w:r>
      <w:r w:rsidRPr="00BC79F8">
        <w:rPr>
          <w:rFonts w:ascii="Times New Roman" w:eastAsia="Times New Roman" w:hAnsi="Times New Roman" w:cs="Times New Roman"/>
          <w:sz w:val="26"/>
          <w:szCs w:val="26"/>
        </w:rPr>
        <w:t xml:space="preserve"> trở lên tham gia vào hoạt động thương mại quốc tế (không bao gồm tàu ​​chiến và tàu hoạt động trong suốt vòng đời của chúng chỉ ở vùng biển thuộc chủ quyền hoặc quyền tài phán của quốc gia tàu </w:t>
      </w:r>
      <w:r>
        <w:rPr>
          <w:rFonts w:ascii="Times New Roman" w:eastAsia="Times New Roman" w:hAnsi="Times New Roman" w:cs="Times New Roman"/>
          <w:sz w:val="26"/>
          <w:szCs w:val="26"/>
        </w:rPr>
        <w:t>mang</w:t>
      </w:r>
      <w:r w:rsidRPr="00BC79F8">
        <w:rPr>
          <w:rFonts w:ascii="Times New Roman" w:eastAsia="Times New Roman" w:hAnsi="Times New Roman" w:cs="Times New Roman"/>
          <w:sz w:val="26"/>
          <w:szCs w:val="26"/>
        </w:rPr>
        <w:t xml:space="preserve"> cờ) và các cơ sở tái chế tàu hoạt động theo quyền tài phán của một bên tham gia Công ước.</w:t>
      </w:r>
    </w:p>
    <w:p w:rsidR="00BC79F8" w:rsidRPr="00BC79F8" w:rsidRDefault="00BC79F8" w:rsidP="00BC79F8">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C79F8">
        <w:rPr>
          <w:rFonts w:ascii="Times New Roman" w:eastAsia="Times New Roman" w:hAnsi="Times New Roman" w:cs="Times New Roman"/>
          <w:b/>
          <w:sz w:val="26"/>
          <w:szCs w:val="26"/>
        </w:rPr>
        <w:t xml:space="preserve">Các sửa đổi đối với Phụ lục VI của MARPOL: Nhiên liệu có điểm </w:t>
      </w:r>
      <w:r>
        <w:rPr>
          <w:rFonts w:ascii="Times New Roman" w:eastAsia="Times New Roman" w:hAnsi="Times New Roman" w:cs="Times New Roman"/>
          <w:b/>
          <w:sz w:val="26"/>
          <w:szCs w:val="26"/>
        </w:rPr>
        <w:t>bắt lửa</w:t>
      </w:r>
      <w:r w:rsidRPr="00BC79F8">
        <w:rPr>
          <w:rFonts w:ascii="Times New Roman" w:eastAsia="Times New Roman" w:hAnsi="Times New Roman" w:cs="Times New Roman"/>
          <w:b/>
          <w:sz w:val="26"/>
          <w:szCs w:val="26"/>
        </w:rPr>
        <w:t xml:space="preserve"> thấp, Thay thế động cơ và Tăng cường minh bạch dữ liệu </w:t>
      </w:r>
      <w:r>
        <w:rPr>
          <w:rFonts w:ascii="Times New Roman" w:eastAsia="Times New Roman" w:hAnsi="Times New Roman" w:cs="Times New Roman"/>
          <w:b/>
          <w:sz w:val="26"/>
          <w:szCs w:val="26"/>
        </w:rPr>
        <w:t xml:space="preserve">về </w:t>
      </w:r>
      <w:r w:rsidRPr="00BC79F8">
        <w:rPr>
          <w:rFonts w:ascii="Times New Roman" w:eastAsia="Times New Roman" w:hAnsi="Times New Roman" w:cs="Times New Roman"/>
          <w:b/>
          <w:sz w:val="26"/>
          <w:szCs w:val="26"/>
        </w:rPr>
        <w:t>tiêu thụ nhiên liệu</w:t>
      </w:r>
    </w:p>
    <w:p w:rsidR="00BC79F8" w:rsidRPr="00BC79F8" w:rsidRDefault="00BC79F8" w:rsidP="00BC79F8">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C79F8">
        <w:rPr>
          <w:rFonts w:ascii="Times New Roman" w:eastAsia="Times New Roman" w:hAnsi="Times New Roman" w:cs="Times New Roman"/>
          <w:sz w:val="26"/>
          <w:szCs w:val="26"/>
        </w:rPr>
        <w:t xml:space="preserve">Các sửa đổi đối với Quy định 2, 14 và Phụ lục I của Phụ lục VI của MARPOL sửa đổi định nghĩa về nhiên liệu khí </w:t>
      </w:r>
      <w:r>
        <w:rPr>
          <w:rFonts w:ascii="Times New Roman" w:eastAsia="Times New Roman" w:hAnsi="Times New Roman" w:cs="Times New Roman"/>
          <w:sz w:val="26"/>
          <w:szCs w:val="26"/>
        </w:rPr>
        <w:t xml:space="preserve">đốt </w:t>
      </w:r>
      <w:r w:rsidRPr="00BC79F8">
        <w:rPr>
          <w:rFonts w:ascii="Times New Roman" w:eastAsia="Times New Roman" w:hAnsi="Times New Roman" w:cs="Times New Roman"/>
          <w:sz w:val="26"/>
          <w:szCs w:val="26"/>
        </w:rPr>
        <w:t xml:space="preserve">để phù hợp với Bộ luật IGF và làm rõ rằng các điểm lấy mẫu đang sử dụng/trên tàu sẽ không áp dụng cho nhiên liệu khí/nhiên liệu có điểm </w:t>
      </w:r>
      <w:r>
        <w:rPr>
          <w:rFonts w:ascii="Times New Roman" w:eastAsia="Times New Roman" w:hAnsi="Times New Roman" w:cs="Times New Roman"/>
          <w:sz w:val="26"/>
          <w:szCs w:val="26"/>
        </w:rPr>
        <w:t>bắt lửa</w:t>
      </w:r>
      <w:r w:rsidRPr="00BC79F8">
        <w:rPr>
          <w:rFonts w:ascii="Times New Roman" w:eastAsia="Times New Roman" w:hAnsi="Times New Roman" w:cs="Times New Roman"/>
          <w:sz w:val="26"/>
          <w:szCs w:val="26"/>
        </w:rPr>
        <w:t xml:space="preserve"> thấp.</w:t>
      </w:r>
    </w:p>
    <w:p w:rsidR="00BC79F8" w:rsidRPr="00BC79F8" w:rsidRDefault="00BC79F8" w:rsidP="00BC79F8">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C79F8">
        <w:rPr>
          <w:rFonts w:ascii="Times New Roman" w:eastAsia="Times New Roman" w:hAnsi="Times New Roman" w:cs="Times New Roman"/>
          <w:sz w:val="26"/>
          <w:szCs w:val="26"/>
        </w:rPr>
        <w:t xml:space="preserve">Các sửa đổi đối với Quy định 18 áp dụng các yêu cầu về phiếu giao nhiên liệu nhiên liệu (BDN) cho nhiên liệu khí/nhiên liệu có điểm bắt </w:t>
      </w:r>
      <w:r>
        <w:rPr>
          <w:rFonts w:ascii="Times New Roman" w:eastAsia="Times New Roman" w:hAnsi="Times New Roman" w:cs="Times New Roman"/>
          <w:sz w:val="26"/>
          <w:szCs w:val="26"/>
        </w:rPr>
        <w:t>lửa</w:t>
      </w:r>
      <w:r w:rsidRPr="00BC79F8">
        <w:rPr>
          <w:rFonts w:ascii="Times New Roman" w:eastAsia="Times New Roman" w:hAnsi="Times New Roman" w:cs="Times New Roman"/>
          <w:sz w:val="26"/>
          <w:szCs w:val="26"/>
        </w:rPr>
        <w:t xml:space="preserve"> thấp. Các nhà khai thác tàu sử dụng nhiên liệu </w:t>
      </w:r>
      <w:r>
        <w:rPr>
          <w:rFonts w:ascii="Times New Roman" w:eastAsia="Times New Roman" w:hAnsi="Times New Roman" w:cs="Times New Roman"/>
          <w:sz w:val="26"/>
          <w:szCs w:val="26"/>
        </w:rPr>
        <w:t xml:space="preserve">là </w:t>
      </w:r>
      <w:r w:rsidRPr="00BC79F8">
        <w:rPr>
          <w:rFonts w:ascii="Times New Roman" w:eastAsia="Times New Roman" w:hAnsi="Times New Roman" w:cs="Times New Roman"/>
          <w:sz w:val="26"/>
          <w:szCs w:val="26"/>
        </w:rPr>
        <w:t xml:space="preserve">khí </w:t>
      </w:r>
      <w:r>
        <w:rPr>
          <w:rFonts w:ascii="Times New Roman" w:eastAsia="Times New Roman" w:hAnsi="Times New Roman" w:cs="Times New Roman"/>
          <w:sz w:val="26"/>
          <w:szCs w:val="26"/>
        </w:rPr>
        <w:t xml:space="preserve">đốt </w:t>
      </w:r>
      <w:r w:rsidRPr="00BC79F8">
        <w:rPr>
          <w:rFonts w:ascii="Times New Roman" w:eastAsia="Times New Roman" w:hAnsi="Times New Roman" w:cs="Times New Roman"/>
          <w:sz w:val="26"/>
          <w:szCs w:val="26"/>
        </w:rPr>
        <w:t xml:space="preserve">hoặc nhiên liệu có điểm bắt </w:t>
      </w:r>
      <w:r>
        <w:rPr>
          <w:rFonts w:ascii="Times New Roman" w:eastAsia="Times New Roman" w:hAnsi="Times New Roman" w:cs="Times New Roman"/>
          <w:sz w:val="26"/>
          <w:szCs w:val="26"/>
        </w:rPr>
        <w:t>lửa</w:t>
      </w:r>
      <w:r w:rsidRPr="00BC79F8">
        <w:rPr>
          <w:rFonts w:ascii="Times New Roman" w:eastAsia="Times New Roman" w:hAnsi="Times New Roman" w:cs="Times New Roman"/>
          <w:sz w:val="26"/>
          <w:szCs w:val="26"/>
        </w:rPr>
        <w:t xml:space="preserve"> thấp được khuyến nghị đảm bảo rằng thông tin tối thiểu được đưa vào BDN.</w:t>
      </w:r>
    </w:p>
    <w:p w:rsidR="00BC79F8" w:rsidRPr="00BC79F8" w:rsidRDefault="00BC79F8" w:rsidP="00BC79F8">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C79F8">
        <w:rPr>
          <w:rFonts w:ascii="Times New Roman" w:eastAsia="Times New Roman" w:hAnsi="Times New Roman" w:cs="Times New Roman"/>
          <w:sz w:val="26"/>
          <w:szCs w:val="26"/>
        </w:rPr>
        <w:lastRenderedPageBreak/>
        <w:t xml:space="preserve">Các sửa đổi đối với Quy định 13.2.2 của Phụ lục VI MARPOL làm rõ rằng việc thay thế hệ thống hơi nước bằng động cơ diesel được coi là một sự </w:t>
      </w:r>
      <w:r>
        <w:rPr>
          <w:rFonts w:ascii="Times New Roman" w:eastAsia="Times New Roman" w:hAnsi="Times New Roman" w:cs="Times New Roman"/>
          <w:sz w:val="26"/>
          <w:szCs w:val="26"/>
        </w:rPr>
        <w:t>hoán cải</w:t>
      </w:r>
      <w:r w:rsidRPr="00BC79F8">
        <w:rPr>
          <w:rFonts w:ascii="Times New Roman" w:eastAsia="Times New Roman" w:hAnsi="Times New Roman" w:cs="Times New Roman"/>
          <w:sz w:val="26"/>
          <w:szCs w:val="26"/>
        </w:rPr>
        <w:t xml:space="preserve"> lớn, chứ không phải là một sửa </w:t>
      </w:r>
      <w:r>
        <w:rPr>
          <w:rFonts w:ascii="Times New Roman" w:eastAsia="Times New Roman" w:hAnsi="Times New Roman" w:cs="Times New Roman"/>
          <w:sz w:val="26"/>
          <w:szCs w:val="26"/>
        </w:rPr>
        <w:t xml:space="preserve">chữa </w:t>
      </w:r>
      <w:r w:rsidRPr="00BC79F8">
        <w:rPr>
          <w:rFonts w:ascii="Times New Roman" w:eastAsia="Times New Roman" w:hAnsi="Times New Roman" w:cs="Times New Roman"/>
          <w:sz w:val="26"/>
          <w:szCs w:val="26"/>
        </w:rPr>
        <w:t xml:space="preserve">nhỏ. Trong trường hợp cần có động cơ Tier III và được phép lắp đặt động cơ Tier II để thay thế, </w:t>
      </w:r>
      <w:r>
        <w:rPr>
          <w:rFonts w:ascii="Times New Roman" w:eastAsia="Times New Roman" w:hAnsi="Times New Roman" w:cs="Times New Roman"/>
          <w:sz w:val="26"/>
          <w:szCs w:val="26"/>
        </w:rPr>
        <w:t>Chính quyền nước tàu mang</w:t>
      </w:r>
      <w:r w:rsidRPr="00BC79F8">
        <w:rPr>
          <w:rFonts w:ascii="Times New Roman" w:eastAsia="Times New Roman" w:hAnsi="Times New Roman" w:cs="Times New Roman"/>
          <w:sz w:val="26"/>
          <w:szCs w:val="26"/>
        </w:rPr>
        <w:t xml:space="preserve"> cờ phải báo cáo điều này cho IMO.</w:t>
      </w:r>
    </w:p>
    <w:p w:rsidR="00BC79F8" w:rsidRPr="00BC79F8" w:rsidRDefault="00BC79F8" w:rsidP="00BC79F8">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C79F8">
        <w:rPr>
          <w:rFonts w:ascii="Times New Roman" w:eastAsia="Times New Roman" w:hAnsi="Times New Roman" w:cs="Times New Roman"/>
          <w:sz w:val="26"/>
          <w:szCs w:val="26"/>
        </w:rPr>
        <w:t>Các sửa đổi đối với Quy định 27 của Phụ lục VI MARPOL cho phép IMO chia sẻ dữ liệu tiêu thụ dầu nhiên liệu của tàu với các công ty tư vấn phân tích và các đơn vị nghiên cứu, theo nguyên tắc bảo mật nghiêm ngặt và với sự đồng ý của công ty, dưới hình thức không ẩn danh</w:t>
      </w:r>
    </w:p>
    <w:p w:rsidR="0058420F" w:rsidRDefault="00BC79F8" w:rsidP="00BC79F8">
      <w:pPr>
        <w:jc w:val="center"/>
      </w:pPr>
      <w:r>
        <w:rPr>
          <w:rFonts w:ascii="Helvetica" w:eastAsia="Times New Roman" w:hAnsi="Helvetica" w:cs="Helvetica"/>
          <w:color w:val="333333"/>
          <w:sz w:val="24"/>
          <w:szCs w:val="24"/>
        </w:rPr>
        <w:t>-----------------------------</w:t>
      </w:r>
    </w:p>
    <w:sectPr w:rsidR="0058420F" w:rsidSect="009820F2">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E3BA2"/>
    <w:multiLevelType w:val="hybridMultilevel"/>
    <w:tmpl w:val="EEE8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A6DD4"/>
    <w:multiLevelType w:val="multilevel"/>
    <w:tmpl w:val="4822CB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353B8"/>
    <w:multiLevelType w:val="hybridMultilevel"/>
    <w:tmpl w:val="150A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50493"/>
    <w:multiLevelType w:val="hybridMultilevel"/>
    <w:tmpl w:val="43E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5690B"/>
    <w:multiLevelType w:val="multilevel"/>
    <w:tmpl w:val="29645A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601A8"/>
    <w:multiLevelType w:val="multilevel"/>
    <w:tmpl w:val="623891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45315"/>
    <w:multiLevelType w:val="hybridMultilevel"/>
    <w:tmpl w:val="1B7E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C1ED3"/>
    <w:multiLevelType w:val="multilevel"/>
    <w:tmpl w:val="5E508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7"/>
  </w:num>
  <w:num w:numId="5">
    <w:abstractNumId w:val="0"/>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694"/>
    <w:rsid w:val="0058420F"/>
    <w:rsid w:val="009820F2"/>
    <w:rsid w:val="00AA765E"/>
    <w:rsid w:val="00BC79F8"/>
    <w:rsid w:val="00C33F9C"/>
    <w:rsid w:val="00DC5D8E"/>
    <w:rsid w:val="00DC6694"/>
    <w:rsid w:val="00F3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4F10"/>
  <w15:chartTrackingRefBased/>
  <w15:docId w15:val="{741CD7B5-C1D6-4F05-B66D-E2D764DD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66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C66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DC669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9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C669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DC6694"/>
    <w:rPr>
      <w:rFonts w:ascii="Times New Roman" w:eastAsia="Times New Roman" w:hAnsi="Times New Roman" w:cs="Times New Roman"/>
      <w:b/>
      <w:bCs/>
      <w:sz w:val="15"/>
      <w:szCs w:val="15"/>
    </w:rPr>
  </w:style>
  <w:style w:type="character" w:customStyle="1" w:styleId="metatext">
    <w:name w:val="meta_text"/>
    <w:basedOn w:val="DefaultParagraphFont"/>
    <w:rsid w:val="00DC6694"/>
  </w:style>
  <w:style w:type="character" w:styleId="Hyperlink">
    <w:name w:val="Hyperlink"/>
    <w:basedOn w:val="DefaultParagraphFont"/>
    <w:uiPriority w:val="99"/>
    <w:semiHidden/>
    <w:unhideWhenUsed/>
    <w:rsid w:val="00DC6694"/>
    <w:rPr>
      <w:color w:val="0000FF"/>
      <w:u w:val="single"/>
    </w:rPr>
  </w:style>
  <w:style w:type="paragraph" w:styleId="NormalWeb">
    <w:name w:val="Normal (Web)"/>
    <w:basedOn w:val="Normal"/>
    <w:uiPriority w:val="99"/>
    <w:semiHidden/>
    <w:unhideWhenUsed/>
    <w:rsid w:val="00DC66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DC6694"/>
  </w:style>
  <w:style w:type="character" w:styleId="Strong">
    <w:name w:val="Strong"/>
    <w:basedOn w:val="DefaultParagraphFont"/>
    <w:uiPriority w:val="22"/>
    <w:qFormat/>
    <w:rsid w:val="00DC6694"/>
    <w:rPr>
      <w:b/>
      <w:bCs/>
    </w:rPr>
  </w:style>
  <w:style w:type="character" w:styleId="Emphasis">
    <w:name w:val="Emphasis"/>
    <w:basedOn w:val="DefaultParagraphFont"/>
    <w:uiPriority w:val="20"/>
    <w:qFormat/>
    <w:rsid w:val="00DC6694"/>
    <w:rPr>
      <w:i/>
      <w:iCs/>
    </w:rPr>
  </w:style>
  <w:style w:type="paragraph" w:styleId="ListParagraph">
    <w:name w:val="List Paragraph"/>
    <w:basedOn w:val="Normal"/>
    <w:uiPriority w:val="34"/>
    <w:qFormat/>
    <w:rsid w:val="00DC6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0663">
      <w:bodyDiv w:val="1"/>
      <w:marLeft w:val="0"/>
      <w:marRight w:val="0"/>
      <w:marTop w:val="0"/>
      <w:marBottom w:val="0"/>
      <w:divBdr>
        <w:top w:val="none" w:sz="0" w:space="0" w:color="auto"/>
        <w:left w:val="none" w:sz="0" w:space="0" w:color="auto"/>
        <w:bottom w:val="none" w:sz="0" w:space="0" w:color="auto"/>
        <w:right w:val="none" w:sz="0" w:space="0" w:color="auto"/>
      </w:divBdr>
      <w:divsChild>
        <w:div w:id="698357283">
          <w:marLeft w:val="0"/>
          <w:marRight w:val="0"/>
          <w:marTop w:val="0"/>
          <w:marBottom w:val="450"/>
          <w:divBdr>
            <w:top w:val="none" w:sz="0" w:space="0" w:color="auto"/>
            <w:left w:val="none" w:sz="0" w:space="0" w:color="auto"/>
            <w:bottom w:val="single" w:sz="12" w:space="11" w:color="111111"/>
            <w:right w:val="none" w:sz="0" w:space="0" w:color="auto"/>
          </w:divBdr>
          <w:divsChild>
            <w:div w:id="1501115103">
              <w:marLeft w:val="0"/>
              <w:marRight w:val="0"/>
              <w:marTop w:val="0"/>
              <w:marBottom w:val="0"/>
              <w:divBdr>
                <w:top w:val="none" w:sz="0" w:space="0" w:color="auto"/>
                <w:left w:val="none" w:sz="0" w:space="0" w:color="auto"/>
                <w:bottom w:val="none" w:sz="0" w:space="0" w:color="auto"/>
                <w:right w:val="none" w:sz="0" w:space="0" w:color="auto"/>
              </w:divBdr>
              <w:divsChild>
                <w:div w:id="33695952">
                  <w:marLeft w:val="0"/>
                  <w:marRight w:val="0"/>
                  <w:marTop w:val="0"/>
                  <w:marBottom w:val="0"/>
                  <w:divBdr>
                    <w:top w:val="none" w:sz="0" w:space="0" w:color="auto"/>
                    <w:left w:val="none" w:sz="0" w:space="0" w:color="auto"/>
                    <w:bottom w:val="none" w:sz="0" w:space="0" w:color="auto"/>
                    <w:right w:val="none" w:sz="0" w:space="0" w:color="auto"/>
                  </w:divBdr>
                  <w:divsChild>
                    <w:div w:id="418601753">
                      <w:marLeft w:val="0"/>
                      <w:marRight w:val="240"/>
                      <w:marTop w:val="0"/>
                      <w:marBottom w:val="0"/>
                      <w:divBdr>
                        <w:top w:val="none" w:sz="0" w:space="0" w:color="auto"/>
                        <w:left w:val="none" w:sz="0" w:space="0" w:color="auto"/>
                        <w:bottom w:val="none" w:sz="0" w:space="0" w:color="auto"/>
                        <w:right w:val="none" w:sz="0" w:space="0" w:color="auto"/>
                      </w:divBdr>
                      <w:divsChild>
                        <w:div w:id="1022127420">
                          <w:marLeft w:val="0"/>
                          <w:marRight w:val="90"/>
                          <w:marTop w:val="0"/>
                          <w:marBottom w:val="0"/>
                          <w:divBdr>
                            <w:top w:val="none" w:sz="0" w:space="0" w:color="auto"/>
                            <w:left w:val="none" w:sz="0" w:space="0" w:color="auto"/>
                            <w:bottom w:val="none" w:sz="0" w:space="0" w:color="auto"/>
                            <w:right w:val="none" w:sz="0" w:space="0" w:color="auto"/>
                          </w:divBdr>
                        </w:div>
                        <w:div w:id="1138962394">
                          <w:marLeft w:val="0"/>
                          <w:marRight w:val="90"/>
                          <w:marTop w:val="0"/>
                          <w:marBottom w:val="0"/>
                          <w:divBdr>
                            <w:top w:val="none" w:sz="0" w:space="0" w:color="auto"/>
                            <w:left w:val="none" w:sz="0" w:space="0" w:color="auto"/>
                            <w:bottom w:val="none" w:sz="0" w:space="0" w:color="auto"/>
                            <w:right w:val="none" w:sz="0" w:space="0" w:color="auto"/>
                          </w:divBdr>
                        </w:div>
                        <w:div w:id="14246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75150">
          <w:marLeft w:val="-225"/>
          <w:marRight w:val="-225"/>
          <w:marTop w:val="0"/>
          <w:marBottom w:val="0"/>
          <w:divBdr>
            <w:top w:val="none" w:sz="0" w:space="0" w:color="auto"/>
            <w:left w:val="none" w:sz="0" w:space="0" w:color="auto"/>
            <w:bottom w:val="none" w:sz="0" w:space="0" w:color="auto"/>
            <w:right w:val="none" w:sz="0" w:space="0" w:color="auto"/>
          </w:divBdr>
          <w:divsChild>
            <w:div w:id="924262085">
              <w:marLeft w:val="0"/>
              <w:marRight w:val="0"/>
              <w:marTop w:val="0"/>
              <w:marBottom w:val="0"/>
              <w:divBdr>
                <w:top w:val="none" w:sz="0" w:space="0" w:color="auto"/>
                <w:left w:val="none" w:sz="0" w:space="0" w:color="auto"/>
                <w:bottom w:val="none" w:sz="0" w:space="0" w:color="auto"/>
                <w:right w:val="none" w:sz="0" w:space="0" w:color="auto"/>
              </w:divBdr>
              <w:divsChild>
                <w:div w:id="1724645397">
                  <w:marLeft w:val="0"/>
                  <w:marRight w:val="0"/>
                  <w:marTop w:val="0"/>
                  <w:marBottom w:val="0"/>
                  <w:divBdr>
                    <w:top w:val="none" w:sz="0" w:space="0" w:color="auto"/>
                    <w:left w:val="none" w:sz="0" w:space="0" w:color="auto"/>
                    <w:bottom w:val="none" w:sz="0" w:space="0" w:color="auto"/>
                    <w:right w:val="none" w:sz="0" w:space="0" w:color="auto"/>
                  </w:divBdr>
                  <w:divsChild>
                    <w:div w:id="607808367">
                      <w:marLeft w:val="0"/>
                      <w:marRight w:val="0"/>
                      <w:marTop w:val="0"/>
                      <w:marBottom w:val="450"/>
                      <w:divBdr>
                        <w:top w:val="none" w:sz="0" w:space="0" w:color="auto"/>
                        <w:left w:val="none" w:sz="0" w:space="0" w:color="auto"/>
                        <w:bottom w:val="none" w:sz="0" w:space="0" w:color="auto"/>
                        <w:right w:val="none" w:sz="0" w:space="0" w:color="auto"/>
                      </w:divBdr>
                      <w:divsChild>
                        <w:div w:id="601381728">
                          <w:marLeft w:val="0"/>
                          <w:marRight w:val="0"/>
                          <w:marTop w:val="0"/>
                          <w:marBottom w:val="0"/>
                          <w:divBdr>
                            <w:top w:val="none" w:sz="0" w:space="0" w:color="auto"/>
                            <w:left w:val="none" w:sz="0" w:space="0" w:color="auto"/>
                            <w:bottom w:val="none" w:sz="0" w:space="0" w:color="auto"/>
                            <w:right w:val="none" w:sz="0" w:space="0" w:color="auto"/>
                          </w:divBdr>
                          <w:divsChild>
                            <w:div w:id="11218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81189">
                      <w:marLeft w:val="0"/>
                      <w:marRight w:val="0"/>
                      <w:marTop w:val="0"/>
                      <w:marBottom w:val="450"/>
                      <w:divBdr>
                        <w:top w:val="none" w:sz="0" w:space="0" w:color="auto"/>
                        <w:left w:val="none" w:sz="0" w:space="0" w:color="auto"/>
                        <w:bottom w:val="none" w:sz="0" w:space="0" w:color="auto"/>
                        <w:right w:val="none" w:sz="0" w:space="0" w:color="auto"/>
                      </w:divBdr>
                      <w:divsChild>
                        <w:div w:id="225917865">
                          <w:marLeft w:val="1350"/>
                          <w:marRight w:val="0"/>
                          <w:marTop w:val="0"/>
                          <w:marBottom w:val="0"/>
                          <w:divBdr>
                            <w:top w:val="none" w:sz="0" w:space="0" w:color="auto"/>
                            <w:left w:val="none" w:sz="0" w:space="0" w:color="auto"/>
                            <w:bottom w:val="none" w:sz="0" w:space="0" w:color="auto"/>
                            <w:right w:val="none" w:sz="0" w:space="0" w:color="auto"/>
                          </w:divBdr>
                          <w:divsChild>
                            <w:div w:id="2054964910">
                              <w:marLeft w:val="0"/>
                              <w:marRight w:val="0"/>
                              <w:marTop w:val="0"/>
                              <w:marBottom w:val="0"/>
                              <w:divBdr>
                                <w:top w:val="none" w:sz="0" w:space="0" w:color="auto"/>
                                <w:left w:val="none" w:sz="0" w:space="0" w:color="auto"/>
                                <w:bottom w:val="none" w:sz="0" w:space="0" w:color="auto"/>
                                <w:right w:val="none" w:sz="0" w:space="0" w:color="auto"/>
                              </w:divBdr>
                              <w:divsChild>
                                <w:div w:id="663824169">
                                  <w:marLeft w:val="0"/>
                                  <w:marRight w:val="0"/>
                                  <w:marTop w:val="0"/>
                                  <w:marBottom w:val="0"/>
                                  <w:divBdr>
                                    <w:top w:val="none" w:sz="0" w:space="0" w:color="auto"/>
                                    <w:left w:val="none" w:sz="0" w:space="0" w:color="auto"/>
                                    <w:bottom w:val="none" w:sz="0" w:space="0" w:color="auto"/>
                                    <w:right w:val="none" w:sz="0" w:space="0" w:color="auto"/>
                                  </w:divBdr>
                                </w:div>
                                <w:div w:id="1202942726">
                                  <w:marLeft w:val="0"/>
                                  <w:marRight w:val="0"/>
                                  <w:marTop w:val="0"/>
                                  <w:marBottom w:val="0"/>
                                  <w:divBdr>
                                    <w:top w:val="none" w:sz="0" w:space="0" w:color="auto"/>
                                    <w:left w:val="none" w:sz="0" w:space="0" w:color="auto"/>
                                    <w:bottom w:val="none" w:sz="0" w:space="0" w:color="auto"/>
                                    <w:right w:val="none" w:sz="0" w:space="0" w:color="auto"/>
                                  </w:divBdr>
                                  <w:divsChild>
                                    <w:div w:id="608969559">
                                      <w:marLeft w:val="0"/>
                                      <w:marRight w:val="0"/>
                                      <w:marTop w:val="0"/>
                                      <w:marBottom w:val="0"/>
                                      <w:divBdr>
                                        <w:top w:val="none" w:sz="0" w:space="0" w:color="auto"/>
                                        <w:left w:val="none" w:sz="0" w:space="0" w:color="auto"/>
                                        <w:bottom w:val="none" w:sz="0" w:space="0" w:color="auto"/>
                                        <w:right w:val="none" w:sz="0" w:space="0" w:color="auto"/>
                                      </w:divBdr>
                                      <w:divsChild>
                                        <w:div w:id="1654944353">
                                          <w:marLeft w:val="0"/>
                                          <w:marRight w:val="0"/>
                                          <w:marTop w:val="0"/>
                                          <w:marBottom w:val="300"/>
                                          <w:divBdr>
                                            <w:top w:val="none" w:sz="0" w:space="0" w:color="auto"/>
                                            <w:left w:val="none" w:sz="0" w:space="0" w:color="auto"/>
                                            <w:bottom w:val="none" w:sz="0" w:space="0" w:color="auto"/>
                                            <w:right w:val="none" w:sz="0" w:space="0" w:color="auto"/>
                                          </w:divBdr>
                                          <w:divsChild>
                                            <w:div w:id="1412854477">
                                              <w:marLeft w:val="0"/>
                                              <w:marRight w:val="0"/>
                                              <w:marTop w:val="0"/>
                                              <w:marBottom w:val="225"/>
                                              <w:divBdr>
                                                <w:top w:val="none" w:sz="0" w:space="0" w:color="auto"/>
                                                <w:left w:val="none" w:sz="0" w:space="0" w:color="auto"/>
                                                <w:bottom w:val="none" w:sz="0" w:space="0" w:color="auto"/>
                                                <w:right w:val="none" w:sz="0" w:space="0" w:color="auto"/>
                                              </w:divBdr>
                                            </w:div>
                                            <w:div w:id="400906686">
                                              <w:marLeft w:val="0"/>
                                              <w:marRight w:val="0"/>
                                              <w:marTop w:val="0"/>
                                              <w:marBottom w:val="0"/>
                                              <w:divBdr>
                                                <w:top w:val="none" w:sz="0" w:space="0" w:color="auto"/>
                                                <w:left w:val="none" w:sz="0" w:space="0" w:color="auto"/>
                                                <w:bottom w:val="none" w:sz="0" w:space="0" w:color="auto"/>
                                                <w:right w:val="none" w:sz="0" w:space="0" w:color="auto"/>
                                              </w:divBdr>
                                              <w:divsChild>
                                                <w:div w:id="263343577">
                                                  <w:marLeft w:val="0"/>
                                                  <w:marRight w:val="0"/>
                                                  <w:marTop w:val="0"/>
                                                  <w:marBottom w:val="0"/>
                                                  <w:divBdr>
                                                    <w:top w:val="none" w:sz="0" w:space="0" w:color="auto"/>
                                                    <w:left w:val="none" w:sz="0" w:space="0" w:color="auto"/>
                                                    <w:bottom w:val="none" w:sz="0" w:space="0" w:color="auto"/>
                                                    <w:right w:val="none" w:sz="0" w:space="0" w:color="auto"/>
                                                  </w:divBdr>
                                                  <w:divsChild>
                                                    <w:div w:id="1065228043">
                                                      <w:marLeft w:val="0"/>
                                                      <w:marRight w:val="0"/>
                                                      <w:marTop w:val="0"/>
                                                      <w:marBottom w:val="0"/>
                                                      <w:divBdr>
                                                        <w:top w:val="none" w:sz="0" w:space="0" w:color="auto"/>
                                                        <w:left w:val="none" w:sz="0" w:space="0" w:color="auto"/>
                                                        <w:bottom w:val="none" w:sz="0" w:space="0" w:color="auto"/>
                                                        <w:right w:val="none" w:sz="0" w:space="0" w:color="auto"/>
                                                      </w:divBdr>
                                                      <w:divsChild>
                                                        <w:div w:id="1563173154">
                                                          <w:marLeft w:val="0"/>
                                                          <w:marRight w:val="0"/>
                                                          <w:marTop w:val="0"/>
                                                          <w:marBottom w:val="0"/>
                                                          <w:divBdr>
                                                            <w:top w:val="none" w:sz="0" w:space="0" w:color="auto"/>
                                                            <w:left w:val="none" w:sz="0" w:space="0" w:color="auto"/>
                                                            <w:bottom w:val="none" w:sz="0" w:space="0" w:color="auto"/>
                                                            <w:right w:val="none" w:sz="0" w:space="0" w:color="auto"/>
                                                          </w:divBdr>
                                                        </w:div>
                                                        <w:div w:id="3646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12/Regulatory-agenda-880x440-2024_12-0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2025-01-08T01:34:00Z</dcterms:created>
  <dcterms:modified xsi:type="dcterms:W3CDTF">2025-01-08T02:45:00Z</dcterms:modified>
</cp:coreProperties>
</file>