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AF1" w:rsidRPr="00730AF1" w:rsidRDefault="00730AF1" w:rsidP="00730AF1">
      <w:pPr>
        <w:spacing w:after="105" w:line="240" w:lineRule="auto"/>
        <w:jc w:val="center"/>
        <w:outlineLvl w:val="0"/>
        <w:rPr>
          <w:rFonts w:ascii="Times New Roman" w:eastAsia="Times New Roman" w:hAnsi="Times New Roman" w:cs="Times New Roman"/>
          <w:b/>
          <w:kern w:val="36"/>
          <w:sz w:val="40"/>
          <w:szCs w:val="40"/>
        </w:rPr>
      </w:pPr>
      <w:r w:rsidRPr="00730AF1">
        <w:rPr>
          <w:rFonts w:ascii="Times New Roman" w:eastAsia="Times New Roman" w:hAnsi="Times New Roman" w:cs="Times New Roman"/>
          <w:b/>
          <w:kern w:val="36"/>
          <w:sz w:val="40"/>
          <w:szCs w:val="40"/>
        </w:rPr>
        <w:t>Phân tích thị trường bảo hiểm hàng hải toàn cầu</w:t>
      </w:r>
      <w:r>
        <w:rPr>
          <w:rFonts w:ascii="Times New Roman" w:eastAsia="Times New Roman" w:hAnsi="Times New Roman" w:cs="Times New Roman"/>
          <w:b/>
          <w:kern w:val="36"/>
          <w:sz w:val="40"/>
          <w:szCs w:val="40"/>
        </w:rPr>
        <w:t xml:space="preserve"> trong</w:t>
      </w:r>
      <w:r w:rsidRPr="00730AF1">
        <w:rPr>
          <w:rFonts w:ascii="Times New Roman" w:eastAsia="Times New Roman" w:hAnsi="Times New Roman" w:cs="Times New Roman"/>
          <w:b/>
          <w:kern w:val="36"/>
          <w:sz w:val="40"/>
          <w:szCs w:val="40"/>
        </w:rPr>
        <w:t xml:space="preserve"> </w:t>
      </w:r>
      <w:r w:rsidRPr="00730AF1">
        <w:rPr>
          <w:rFonts w:ascii="Times New Roman" w:eastAsia="Times New Roman" w:hAnsi="Times New Roman" w:cs="Times New Roman"/>
          <w:b/>
          <w:kern w:val="36"/>
          <w:sz w:val="40"/>
          <w:szCs w:val="40"/>
        </w:rPr>
        <w:t xml:space="preserve">Báo cáo thống kê </w:t>
      </w:r>
      <w:r>
        <w:rPr>
          <w:rFonts w:ascii="Times New Roman" w:eastAsia="Times New Roman" w:hAnsi="Times New Roman" w:cs="Times New Roman"/>
          <w:b/>
          <w:kern w:val="36"/>
          <w:sz w:val="40"/>
          <w:szCs w:val="40"/>
        </w:rPr>
        <w:t xml:space="preserve">của </w:t>
      </w:r>
      <w:r w:rsidRPr="00730AF1">
        <w:rPr>
          <w:rFonts w:ascii="Times New Roman" w:eastAsia="Times New Roman" w:hAnsi="Times New Roman" w:cs="Times New Roman"/>
          <w:b/>
          <w:kern w:val="36"/>
          <w:sz w:val="40"/>
          <w:szCs w:val="40"/>
        </w:rPr>
        <w:t>IUMI</w:t>
      </w:r>
    </w:p>
    <w:p w:rsidR="00730AF1" w:rsidRPr="00730AF1" w:rsidRDefault="00730AF1" w:rsidP="00730AF1">
      <w:pPr>
        <w:spacing w:after="0" w:line="240" w:lineRule="auto"/>
        <w:jc w:val="right"/>
        <w:rPr>
          <w:rFonts w:ascii="Merriweather Sans" w:eastAsia="Times New Roman" w:hAnsi="Merriweather Sans" w:cs="Times New Roman"/>
          <w:color w:val="4472C4" w:themeColor="accent1"/>
          <w:sz w:val="24"/>
          <w:szCs w:val="24"/>
        </w:rPr>
      </w:pPr>
      <w:r w:rsidRPr="00730AF1">
        <w:rPr>
          <w:rFonts w:ascii="Merriweather Sans" w:eastAsia="Times New Roman" w:hAnsi="Merriweather Sans" w:cs="Times New Roman"/>
          <w:color w:val="4472C4" w:themeColor="accent1"/>
          <w:sz w:val="24"/>
          <w:szCs w:val="24"/>
        </w:rPr>
        <w:t>Theo  </w:t>
      </w:r>
      <w:hyperlink r:id="rId5" w:history="1">
        <w:r w:rsidRPr="00730AF1">
          <w:rPr>
            <w:rFonts w:ascii="Merriweather Sans" w:eastAsia="Times New Roman" w:hAnsi="Merriweather Sans" w:cs="Times New Roman"/>
            <w:b/>
            <w:bCs/>
            <w:color w:val="4472C4" w:themeColor="accent1"/>
            <w:sz w:val="24"/>
            <w:szCs w:val="24"/>
            <w:u w:val="single"/>
          </w:rPr>
          <w:t>maritimecyprus</w:t>
        </w:r>
      </w:hyperlink>
    </w:p>
    <w:p w:rsidR="00730AF1" w:rsidRPr="00730AF1" w:rsidRDefault="00730AF1" w:rsidP="00730AF1">
      <w:pPr>
        <w:spacing w:after="0" w:line="240" w:lineRule="auto"/>
        <w:rPr>
          <w:rFonts w:ascii="Merriweather Sans" w:eastAsia="Times New Roman" w:hAnsi="Merriweather Sans" w:cs="Times New Roman"/>
          <w:color w:val="444444"/>
          <w:sz w:val="17"/>
          <w:szCs w:val="17"/>
        </w:rPr>
      </w:pPr>
      <w:r w:rsidRPr="00730AF1">
        <w:rPr>
          <w:rFonts w:ascii="Merriweather Sans" w:eastAsia="Times New Roman" w:hAnsi="Merriweather Sans" w:cs="Times New Roman"/>
          <w:color w:val="444444"/>
          <w:sz w:val="17"/>
          <w:szCs w:val="17"/>
        </w:rPr>
        <w:t> -</w:t>
      </w:r>
    </w:p>
    <w:p w:rsidR="00730AF1" w:rsidRPr="00730AF1" w:rsidRDefault="00730AF1" w:rsidP="00730AF1">
      <w:pPr>
        <w:spacing w:after="0" w:line="240" w:lineRule="auto"/>
        <w:rPr>
          <w:rFonts w:ascii="Merriweather Sans" w:eastAsia="Times New Roman" w:hAnsi="Merriweather Sans" w:cs="Times New Roman"/>
          <w:color w:val="222222"/>
          <w:sz w:val="23"/>
          <w:szCs w:val="23"/>
        </w:rPr>
      </w:pPr>
      <w:r w:rsidRPr="00730AF1">
        <w:rPr>
          <w:rFonts w:ascii="Merriweather Sans" w:eastAsia="Times New Roman" w:hAnsi="Merriweather Sans" w:cs="Times New Roman"/>
          <w:noProof/>
          <w:color w:val="222222"/>
          <w:sz w:val="23"/>
          <w:szCs w:val="23"/>
        </w:rPr>
        <w:drawing>
          <wp:inline distT="0" distB="0" distL="0" distR="0">
            <wp:extent cx="6019800" cy="3390462"/>
            <wp:effectExtent l="0" t="0" r="0" b="635"/>
            <wp:docPr id="2" name="Picture 2" descr="https://maritimecyprus.com/wp-content/uploads/2024/12/IUMI-2024-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12/IUMI-2024-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7817" cy="3394977"/>
                    </a:xfrm>
                    <a:prstGeom prst="rect">
                      <a:avLst/>
                    </a:prstGeom>
                    <a:noFill/>
                    <a:ln>
                      <a:noFill/>
                    </a:ln>
                  </pic:spPr>
                </pic:pic>
              </a:graphicData>
            </a:graphic>
          </wp:inline>
        </w:drawing>
      </w:r>
    </w:p>
    <w:p w:rsidR="00730AF1" w:rsidRPr="00730AF1" w:rsidRDefault="00730AF1" w:rsidP="00730AF1">
      <w:p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Liên minh Bảo hiểm Hàng hải Quốc tế (IUMI) đã công bố phân tích thị trường bảo hiểm hàng hải toàn cầu năm 2024 – được gọi là Báo cáo Thống kê IUMI. Báo cáo trình bày nhiều </w:t>
      </w:r>
      <w:r>
        <w:rPr>
          <w:rFonts w:ascii="Times New Roman" w:eastAsia="Times New Roman" w:hAnsi="Times New Roman" w:cs="Times New Roman"/>
          <w:color w:val="222222"/>
          <w:sz w:val="26"/>
          <w:szCs w:val="26"/>
        </w:rPr>
        <w:t>dữ liệu thống kê từ nhiều nguồn,</w:t>
      </w:r>
      <w:r w:rsidRPr="00730AF1">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trong đó có</w:t>
      </w:r>
      <w:r w:rsidRPr="00730AF1">
        <w:rPr>
          <w:rFonts w:ascii="Times New Roman" w:eastAsia="Times New Roman" w:hAnsi="Times New Roman" w:cs="Times New Roman"/>
          <w:color w:val="222222"/>
          <w:sz w:val="26"/>
          <w:szCs w:val="26"/>
        </w:rPr>
        <w:t xml:space="preserve"> dữ liệu của IUMI, để cung cấp thông tin chi tiết về thị trường bảo hiểm hàng hải trong bối cảnh </w:t>
      </w:r>
      <w:r>
        <w:rPr>
          <w:rFonts w:ascii="Times New Roman" w:eastAsia="Times New Roman" w:hAnsi="Times New Roman" w:cs="Times New Roman"/>
          <w:color w:val="222222"/>
          <w:sz w:val="26"/>
          <w:szCs w:val="26"/>
        </w:rPr>
        <w:t xml:space="preserve">của </w:t>
      </w:r>
      <w:r w:rsidRPr="00730AF1">
        <w:rPr>
          <w:rFonts w:ascii="Times New Roman" w:eastAsia="Times New Roman" w:hAnsi="Times New Roman" w:cs="Times New Roman"/>
          <w:color w:val="222222"/>
          <w:sz w:val="26"/>
          <w:szCs w:val="26"/>
        </w:rPr>
        <w:t xml:space="preserve">thương mại và vận </w:t>
      </w:r>
      <w:r>
        <w:rPr>
          <w:rFonts w:ascii="Times New Roman" w:eastAsia="Times New Roman" w:hAnsi="Times New Roman" w:cs="Times New Roman"/>
          <w:color w:val="222222"/>
          <w:sz w:val="26"/>
          <w:szCs w:val="26"/>
        </w:rPr>
        <w:t>tải biển</w:t>
      </w:r>
      <w:r w:rsidRPr="00730AF1">
        <w:rPr>
          <w:rFonts w:ascii="Times New Roman" w:eastAsia="Times New Roman" w:hAnsi="Times New Roman" w:cs="Times New Roman"/>
          <w:color w:val="222222"/>
          <w:sz w:val="26"/>
          <w:szCs w:val="26"/>
        </w:rPr>
        <w:t xml:space="preserve"> toàn cầu.</w:t>
      </w:r>
    </w:p>
    <w:p w:rsidR="00730AF1" w:rsidRPr="00730AF1" w:rsidRDefault="00730AF1" w:rsidP="00730AF1">
      <w:p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IUMI hoạt động ở tuyến đầu về rủi ro hàng hải, đưa ra tiếng nói thống nhất cho thị trường bảo hiểm hàng hải toàn cầu thông qua các hoạt động đại diện và vận động hành lang hiệu quả. Là diễn đàn trao đổi ý tưởng và </w:t>
      </w:r>
      <w:r>
        <w:rPr>
          <w:rFonts w:ascii="Times New Roman" w:eastAsia="Times New Roman" w:hAnsi="Times New Roman" w:cs="Times New Roman"/>
          <w:color w:val="222222"/>
          <w:sz w:val="26"/>
          <w:szCs w:val="26"/>
        </w:rPr>
        <w:t>thực tiễn</w:t>
      </w:r>
      <w:r w:rsidRPr="00730AF1">
        <w:rPr>
          <w:rFonts w:ascii="Times New Roman" w:eastAsia="Times New Roman" w:hAnsi="Times New Roman" w:cs="Times New Roman"/>
          <w:color w:val="222222"/>
          <w:sz w:val="26"/>
          <w:szCs w:val="26"/>
        </w:rPr>
        <w:t xml:space="preserve"> tốt, IUMI nỗ lực nâng cao các tiêu chuẩn trong toàn ngành và tạo cơ hội cho hoạt động </w:t>
      </w:r>
      <w:r>
        <w:rPr>
          <w:rFonts w:ascii="Times New Roman" w:eastAsia="Times New Roman" w:hAnsi="Times New Roman" w:cs="Times New Roman"/>
          <w:color w:val="222222"/>
          <w:sz w:val="26"/>
          <w:szCs w:val="26"/>
        </w:rPr>
        <w:t>đào tạo</w:t>
      </w:r>
      <w:r w:rsidRPr="00730AF1">
        <w:rPr>
          <w:rFonts w:ascii="Times New Roman" w:eastAsia="Times New Roman" w:hAnsi="Times New Roman" w:cs="Times New Roman"/>
          <w:color w:val="222222"/>
          <w:sz w:val="26"/>
          <w:szCs w:val="26"/>
        </w:rPr>
        <w:t>, thu thập và công bố số liệu thống kê của ngành.</w:t>
      </w:r>
    </w:p>
    <w:p w:rsidR="00730AF1" w:rsidRPr="00730AF1" w:rsidRDefault="00730AF1" w:rsidP="00730AF1">
      <w:p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Báo cáo cũng cung cấp thông tin cập nhật </w:t>
      </w:r>
      <w:r>
        <w:rPr>
          <w:rFonts w:ascii="Times New Roman" w:eastAsia="Times New Roman" w:hAnsi="Times New Roman" w:cs="Times New Roman"/>
          <w:color w:val="222222"/>
          <w:sz w:val="26"/>
          <w:szCs w:val="26"/>
        </w:rPr>
        <w:t xml:space="preserve">về </w:t>
      </w:r>
      <w:r w:rsidRPr="00730AF1">
        <w:rPr>
          <w:rFonts w:ascii="Times New Roman" w:eastAsia="Times New Roman" w:hAnsi="Times New Roman" w:cs="Times New Roman"/>
          <w:color w:val="222222"/>
          <w:sz w:val="26"/>
          <w:szCs w:val="26"/>
        </w:rPr>
        <w:t xml:space="preserve">Cơ sở dữ liệu </w:t>
      </w:r>
      <w:r>
        <w:rPr>
          <w:rFonts w:ascii="Times New Roman" w:eastAsia="Times New Roman" w:hAnsi="Times New Roman" w:cs="Times New Roman"/>
          <w:color w:val="222222"/>
          <w:sz w:val="26"/>
          <w:szCs w:val="26"/>
        </w:rPr>
        <w:t>các khiếu nại đòi</w:t>
      </w:r>
      <w:r w:rsidRPr="00730AF1">
        <w:rPr>
          <w:rFonts w:ascii="Times New Roman" w:eastAsia="Times New Roman" w:hAnsi="Times New Roman" w:cs="Times New Roman"/>
          <w:color w:val="222222"/>
          <w:sz w:val="26"/>
          <w:szCs w:val="26"/>
        </w:rPr>
        <w:t xml:space="preserve"> bồi thường lớn của IUMI. Các yêu cầu bồi thường hàng hóa hiện đang được công bố trong năm thứ tư liên tiếp dựa trên 13 trường dữ liệu. Các khoản lỗ lớn được phân tích theo mức độ nghiêm trọng, tần suất, vị trí và nguyên nhân của tổn thất.</w:t>
      </w:r>
    </w:p>
    <w:p w:rsidR="00730AF1" w:rsidRPr="00730AF1" w:rsidRDefault="00730AF1" w:rsidP="00730AF1">
      <w:pPr>
        <w:spacing w:before="120" w:after="120" w:line="240" w:lineRule="auto"/>
        <w:jc w:val="both"/>
        <w:rPr>
          <w:rFonts w:ascii="Times New Roman" w:eastAsia="Times New Roman" w:hAnsi="Times New Roman" w:cs="Times New Roman"/>
          <w:b/>
          <w:color w:val="222222"/>
          <w:sz w:val="26"/>
          <w:szCs w:val="26"/>
        </w:rPr>
      </w:pPr>
      <w:r w:rsidRPr="00730AF1">
        <w:rPr>
          <w:rFonts w:ascii="Times New Roman" w:eastAsia="Times New Roman" w:hAnsi="Times New Roman" w:cs="Times New Roman"/>
          <w:b/>
          <w:color w:val="222222"/>
          <w:sz w:val="26"/>
          <w:szCs w:val="26"/>
        </w:rPr>
        <w:t>Những điểm nổi bật trong báo cáo năm 2024 gồm:</w:t>
      </w:r>
    </w:p>
    <w:p w:rsidR="00730AF1" w:rsidRPr="00730AF1" w:rsidRDefault="00730AF1" w:rsidP="00730AF1">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Lạm phát toàn cầu hiện đang được kiểm soát và lãi suất đang bắt đầu giảm. Nền kinh tế toàn cầu tiếp tục </w:t>
      </w:r>
      <w:r>
        <w:rPr>
          <w:rFonts w:ascii="Times New Roman" w:eastAsia="Times New Roman" w:hAnsi="Times New Roman" w:cs="Times New Roman"/>
          <w:color w:val="222222"/>
          <w:sz w:val="26"/>
          <w:szCs w:val="26"/>
        </w:rPr>
        <w:t xml:space="preserve">được </w:t>
      </w:r>
      <w:r w:rsidRPr="00730AF1">
        <w:rPr>
          <w:rFonts w:ascii="Times New Roman" w:eastAsia="Times New Roman" w:hAnsi="Times New Roman" w:cs="Times New Roman"/>
          <w:color w:val="222222"/>
          <w:sz w:val="26"/>
          <w:szCs w:val="26"/>
        </w:rPr>
        <w:t xml:space="preserve">bình thường hóa sau đại dịch. Tăng trưởng được dự đoán sẽ xảy ra với hầu hết các nền kinh tế lớn. Thương mại </w:t>
      </w:r>
      <w:r>
        <w:rPr>
          <w:rFonts w:ascii="Times New Roman" w:eastAsia="Times New Roman" w:hAnsi="Times New Roman" w:cs="Times New Roman"/>
          <w:color w:val="222222"/>
          <w:sz w:val="26"/>
          <w:szCs w:val="26"/>
        </w:rPr>
        <w:t xml:space="preserve">đường biển </w:t>
      </w:r>
      <w:r w:rsidRPr="00730AF1">
        <w:rPr>
          <w:rFonts w:ascii="Times New Roman" w:eastAsia="Times New Roman" w:hAnsi="Times New Roman" w:cs="Times New Roman"/>
          <w:color w:val="222222"/>
          <w:sz w:val="26"/>
          <w:szCs w:val="26"/>
        </w:rPr>
        <w:t>tiếp tục phục hồi trước những thay đổi trong mô hình thương mại do xung đột quốc tế gây ra.</w:t>
      </w:r>
    </w:p>
    <w:p w:rsidR="00730AF1" w:rsidRPr="00730AF1" w:rsidRDefault="00730AF1" w:rsidP="00730AF1">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Tổng phí bảo hiểm hàng hải toàn cầu năm 2023 đạt 38,9 tỷ đô la Mỹ - tăng 5,9% so với năm 2022. Sự </w:t>
      </w:r>
      <w:r>
        <w:rPr>
          <w:rFonts w:ascii="Times New Roman" w:eastAsia="Times New Roman" w:hAnsi="Times New Roman" w:cs="Times New Roman"/>
          <w:color w:val="222222"/>
          <w:sz w:val="26"/>
          <w:szCs w:val="26"/>
        </w:rPr>
        <w:t>tăng trưởng</w:t>
      </w:r>
      <w:r w:rsidRPr="00730AF1">
        <w:rPr>
          <w:rFonts w:ascii="Times New Roman" w:eastAsia="Times New Roman" w:hAnsi="Times New Roman" w:cs="Times New Roman"/>
          <w:color w:val="222222"/>
          <w:sz w:val="26"/>
          <w:szCs w:val="26"/>
        </w:rPr>
        <w:t xml:space="preserve"> được ghi nhận trên tất cả các </w:t>
      </w:r>
      <w:r>
        <w:rPr>
          <w:rFonts w:ascii="Times New Roman" w:eastAsia="Times New Roman" w:hAnsi="Times New Roman" w:cs="Times New Roman"/>
          <w:color w:val="222222"/>
          <w:sz w:val="26"/>
          <w:szCs w:val="26"/>
        </w:rPr>
        <w:t>phân khúc</w:t>
      </w:r>
      <w:r w:rsidRPr="00730AF1">
        <w:rPr>
          <w:rFonts w:ascii="Times New Roman" w:eastAsia="Times New Roman" w:hAnsi="Times New Roman" w:cs="Times New Roman"/>
          <w:color w:val="222222"/>
          <w:sz w:val="26"/>
          <w:szCs w:val="26"/>
        </w:rPr>
        <w:t xml:space="preserve"> kinh doanh. Các động lực </w:t>
      </w:r>
      <w:r>
        <w:rPr>
          <w:rFonts w:ascii="Times New Roman" w:eastAsia="Times New Roman" w:hAnsi="Times New Roman" w:cs="Times New Roman"/>
          <w:color w:val="222222"/>
          <w:sz w:val="26"/>
          <w:szCs w:val="26"/>
        </w:rPr>
        <w:t xml:space="preserve">của sự tăng trưởng này là </w:t>
      </w:r>
      <w:r w:rsidRPr="00730AF1">
        <w:rPr>
          <w:rFonts w:ascii="Times New Roman" w:eastAsia="Times New Roman" w:hAnsi="Times New Roman" w:cs="Times New Roman"/>
          <w:color w:val="222222"/>
          <w:sz w:val="26"/>
          <w:szCs w:val="26"/>
        </w:rPr>
        <w:t xml:space="preserve">sự gia tăng liên tục về khối lượng và giá trị thương </w:t>
      </w:r>
      <w:r w:rsidRPr="00730AF1">
        <w:rPr>
          <w:rFonts w:ascii="Times New Roman" w:eastAsia="Times New Roman" w:hAnsi="Times New Roman" w:cs="Times New Roman"/>
          <w:color w:val="222222"/>
          <w:sz w:val="26"/>
          <w:szCs w:val="26"/>
        </w:rPr>
        <w:lastRenderedPageBreak/>
        <w:t>mại toàn cầu (</w:t>
      </w:r>
      <w:r>
        <w:rPr>
          <w:rFonts w:ascii="Times New Roman" w:eastAsia="Times New Roman" w:hAnsi="Times New Roman" w:cs="Times New Roman"/>
          <w:color w:val="222222"/>
          <w:sz w:val="26"/>
          <w:szCs w:val="26"/>
        </w:rPr>
        <w:t xml:space="preserve">bảo hiểm </w:t>
      </w:r>
      <w:r w:rsidRPr="00730AF1">
        <w:rPr>
          <w:rFonts w:ascii="Times New Roman" w:eastAsia="Times New Roman" w:hAnsi="Times New Roman" w:cs="Times New Roman"/>
          <w:color w:val="222222"/>
          <w:sz w:val="26"/>
          <w:szCs w:val="26"/>
        </w:rPr>
        <w:t>hàng hóa), cùng với sự gia tăng giá trị tàu (</w:t>
      </w:r>
      <w:r>
        <w:rPr>
          <w:rFonts w:ascii="Times New Roman" w:eastAsia="Times New Roman" w:hAnsi="Times New Roman" w:cs="Times New Roman"/>
          <w:color w:val="222222"/>
          <w:sz w:val="26"/>
          <w:szCs w:val="26"/>
        </w:rPr>
        <w:t xml:space="preserve">bảo hiểm </w:t>
      </w:r>
      <w:r w:rsidRPr="00730AF1">
        <w:rPr>
          <w:rFonts w:ascii="Times New Roman" w:eastAsia="Times New Roman" w:hAnsi="Times New Roman" w:cs="Times New Roman"/>
          <w:color w:val="222222"/>
          <w:sz w:val="26"/>
          <w:szCs w:val="26"/>
        </w:rPr>
        <w:t>thân tàu) hoặc giá dầu tăng khuyến khích nhiều hoạt động hơn trong lĩnh vực năng lượng ngoài khơi.</w:t>
      </w:r>
    </w:p>
    <w:p w:rsidR="00730AF1" w:rsidRPr="00730AF1" w:rsidRDefault="00730AF1" w:rsidP="00730AF1">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Tăng trưởng đội tàu thế giới đã ổn định, lượng tàu mới</w:t>
      </w:r>
      <w:r>
        <w:rPr>
          <w:rFonts w:ascii="Times New Roman" w:eastAsia="Times New Roman" w:hAnsi="Times New Roman" w:cs="Times New Roman"/>
          <w:color w:val="222222"/>
          <w:sz w:val="26"/>
          <w:szCs w:val="26"/>
        </w:rPr>
        <w:t xml:space="preserve"> bàn</w:t>
      </w:r>
      <w:r w:rsidRPr="00730AF1">
        <w:rPr>
          <w:rFonts w:ascii="Times New Roman" w:eastAsia="Times New Roman" w:hAnsi="Times New Roman" w:cs="Times New Roman"/>
          <w:color w:val="222222"/>
          <w:sz w:val="26"/>
          <w:szCs w:val="26"/>
        </w:rPr>
        <w:t xml:space="preserve"> giao giảm nhưng tình trạng phá dỡ </w:t>
      </w:r>
      <w:r>
        <w:rPr>
          <w:rFonts w:ascii="Times New Roman" w:eastAsia="Times New Roman" w:hAnsi="Times New Roman" w:cs="Times New Roman"/>
          <w:color w:val="222222"/>
          <w:sz w:val="26"/>
          <w:szCs w:val="26"/>
        </w:rPr>
        <w:t xml:space="preserve">tàu </w:t>
      </w:r>
      <w:r w:rsidRPr="00730AF1">
        <w:rPr>
          <w:rFonts w:ascii="Times New Roman" w:eastAsia="Times New Roman" w:hAnsi="Times New Roman" w:cs="Times New Roman"/>
          <w:color w:val="222222"/>
          <w:sz w:val="26"/>
          <w:szCs w:val="26"/>
        </w:rPr>
        <w:t xml:space="preserve">cũng </w:t>
      </w:r>
      <w:r>
        <w:rPr>
          <w:rFonts w:ascii="Times New Roman" w:eastAsia="Times New Roman" w:hAnsi="Times New Roman" w:cs="Times New Roman"/>
          <w:color w:val="222222"/>
          <w:sz w:val="26"/>
          <w:szCs w:val="26"/>
        </w:rPr>
        <w:t>giảm</w:t>
      </w:r>
      <w:r w:rsidRPr="00730AF1">
        <w:rPr>
          <w:rFonts w:ascii="Times New Roman" w:eastAsia="Times New Roman" w:hAnsi="Times New Roman" w:cs="Times New Roman"/>
          <w:color w:val="222222"/>
          <w:sz w:val="26"/>
          <w:szCs w:val="26"/>
        </w:rPr>
        <w:t xml:space="preserve">. Do đó, độ tuổi trung bình của tàu đang tăng lên. Trung Quốc hiện đã khẳng định vị thế là quốc gia sở hữu tàu lớn nhất thế giới. Thu nhập của tàu năm 2024 đang giảm dần nhưng vẫn cao hơn mức trung bình </w:t>
      </w:r>
      <w:r>
        <w:rPr>
          <w:rFonts w:ascii="Times New Roman" w:eastAsia="Times New Roman" w:hAnsi="Times New Roman" w:cs="Times New Roman"/>
          <w:color w:val="222222"/>
          <w:sz w:val="26"/>
          <w:szCs w:val="26"/>
        </w:rPr>
        <w:t xml:space="preserve">của </w:t>
      </w:r>
      <w:r w:rsidRPr="00730AF1">
        <w:rPr>
          <w:rFonts w:ascii="Times New Roman" w:eastAsia="Times New Roman" w:hAnsi="Times New Roman" w:cs="Times New Roman"/>
          <w:color w:val="222222"/>
          <w:sz w:val="26"/>
          <w:szCs w:val="26"/>
        </w:rPr>
        <w:t>năm 2023.</w:t>
      </w:r>
    </w:p>
    <w:p w:rsidR="003A08D3" w:rsidRDefault="00730AF1" w:rsidP="00730AF1">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Phí bảo hiểm thân tàu được báo cáo là 9,2 tỷ đô la Mỹ, tăng 7,6% so với năm trước. Nhiều hoạt động hơn, nhiều tàu hơn, giá trị tăng và công suất thị trường giảm là nguyên nhân. Các khiếu nại tiếp tục ở mức thấp dẫn đến tỷ lệ tổn thất tích cực cho tất cả các </w:t>
      </w:r>
      <w:r>
        <w:rPr>
          <w:rFonts w:ascii="Times New Roman" w:eastAsia="Times New Roman" w:hAnsi="Times New Roman" w:cs="Times New Roman"/>
          <w:color w:val="222222"/>
          <w:sz w:val="26"/>
          <w:szCs w:val="26"/>
        </w:rPr>
        <w:t>phân khúc</w:t>
      </w:r>
      <w:r w:rsidRPr="00730AF1">
        <w:rPr>
          <w:rFonts w:ascii="Times New Roman" w:eastAsia="Times New Roman" w:hAnsi="Times New Roman" w:cs="Times New Roman"/>
          <w:color w:val="222222"/>
          <w:sz w:val="26"/>
          <w:szCs w:val="26"/>
        </w:rPr>
        <w:t xml:space="preserve">, mặc dù tỷ lệ tổn thất năm 2023 cho thấy một số suy giảm có thể là do tác động của lạm phát đến chi phí sửa chữa. Cháy trên các tàu lớn vẫn là mối quan tâm. </w:t>
      </w:r>
    </w:p>
    <w:p w:rsidR="003A08D3" w:rsidRDefault="00730AF1" w:rsidP="00730AF1">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Phí bảo hiểm hàng hóa đạt 22,1 tỷ đô la Mỹ, tăng 6,2% so với năm ngoái và tiếp tục xu hướng phát triển thị trường trong lĩnh vực này. Điều này là do tăng trưởng thương mại toàn cầu lành mạnh. Tỷ lệ tổn thất năm 2023 cũng tích cực và bắt đầu ở mức thấp nhất kể từ năm 2017. </w:t>
      </w:r>
    </w:p>
    <w:p w:rsidR="00730AF1" w:rsidRPr="00730AF1" w:rsidRDefault="00730AF1" w:rsidP="00730AF1">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730AF1">
        <w:rPr>
          <w:rFonts w:ascii="Times New Roman" w:eastAsia="Times New Roman" w:hAnsi="Times New Roman" w:cs="Times New Roman"/>
          <w:color w:val="222222"/>
          <w:sz w:val="26"/>
          <w:szCs w:val="26"/>
        </w:rPr>
        <w:t xml:space="preserve">Ngành năng lượng ngoài khơi tiếp tục đà tăng trưởng cơ sở phí bảo hiểm - phản ánh sự phục hồi của giá dầu - và báo cáo 4,6 tỷ đô la Mỹ cho năm 2023, tăng 4,6%. May mắn thay, hoạt động gia tăng </w:t>
      </w:r>
      <w:r w:rsidR="003A08D3">
        <w:rPr>
          <w:rFonts w:ascii="Times New Roman" w:eastAsia="Times New Roman" w:hAnsi="Times New Roman" w:cs="Times New Roman"/>
          <w:color w:val="222222"/>
          <w:sz w:val="26"/>
          <w:szCs w:val="26"/>
        </w:rPr>
        <w:t xml:space="preserve">này </w:t>
      </w:r>
      <w:r w:rsidRPr="00730AF1">
        <w:rPr>
          <w:rFonts w:ascii="Times New Roman" w:eastAsia="Times New Roman" w:hAnsi="Times New Roman" w:cs="Times New Roman"/>
          <w:color w:val="222222"/>
          <w:sz w:val="26"/>
          <w:szCs w:val="26"/>
        </w:rPr>
        <w:t>vẫn chưa dẫn đến nhiều khiếu nại hơn và tỷ lệ tổn thất là tích cực và tương đối ổn định, mặc dù số liệu năm 2023 bắt đầu từ mức cao hơn so với những năm trước và chi phí khiếu nại thường mất vài năm</w:t>
      </w:r>
      <w:r w:rsidRPr="00730AF1">
        <w:rPr>
          <w:rFonts w:ascii="Times New Roman" w:eastAsia="Times New Roman" w:hAnsi="Times New Roman" w:cs="Times New Roman"/>
          <w:color w:val="222222"/>
          <w:sz w:val="26"/>
          <w:szCs w:val="26"/>
        </w:rPr>
        <w:t xml:space="preserve"> </w:t>
      </w:r>
      <w:r w:rsidRPr="00730AF1">
        <w:rPr>
          <w:rFonts w:ascii="Times New Roman" w:eastAsia="Times New Roman" w:hAnsi="Times New Roman" w:cs="Times New Roman"/>
          <w:color w:val="222222"/>
          <w:sz w:val="26"/>
          <w:szCs w:val="26"/>
        </w:rPr>
        <w:t>để phát triển.</w:t>
      </w:r>
    </w:p>
    <w:p w:rsidR="00730AF1" w:rsidRPr="00730AF1" w:rsidRDefault="00730AF1" w:rsidP="003A08D3">
      <w:pPr>
        <w:spacing w:after="390" w:line="240" w:lineRule="auto"/>
        <w:jc w:val="center"/>
        <w:rPr>
          <w:rFonts w:ascii="Merriweather Sans" w:eastAsia="Times New Roman" w:hAnsi="Merriweather Sans" w:cs="Times New Roman"/>
          <w:color w:val="222222"/>
          <w:sz w:val="23"/>
          <w:szCs w:val="23"/>
        </w:rPr>
      </w:pPr>
      <w:r w:rsidRPr="00730AF1">
        <w:rPr>
          <w:rFonts w:ascii="Merriweather Sans" w:eastAsia="Times New Roman" w:hAnsi="Merriweather Sans" w:cs="Times New Roman"/>
          <w:noProof/>
          <w:color w:val="222222"/>
          <w:sz w:val="23"/>
          <w:szCs w:val="23"/>
        </w:rPr>
        <w:drawing>
          <wp:inline distT="0" distB="0" distL="0" distR="0">
            <wp:extent cx="5921348" cy="2992582"/>
            <wp:effectExtent l="0" t="0" r="3810" b="0"/>
            <wp:docPr id="1" name="Picture 1" descr="https://maritimecyprus.com/wp-content/uploads/2020/12/marine-insuranc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0/12/marine-insurance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8576" cy="3016451"/>
                    </a:xfrm>
                    <a:prstGeom prst="rect">
                      <a:avLst/>
                    </a:prstGeom>
                    <a:noFill/>
                    <a:ln>
                      <a:noFill/>
                    </a:ln>
                  </pic:spPr>
                </pic:pic>
              </a:graphicData>
            </a:graphic>
          </wp:inline>
        </w:drawing>
      </w:r>
    </w:p>
    <w:p w:rsidR="003A08D3" w:rsidRPr="003A08D3" w:rsidRDefault="003A08D3" w:rsidP="003A08D3">
      <w:pPr>
        <w:spacing w:before="120" w:after="120" w:line="240" w:lineRule="auto"/>
        <w:rPr>
          <w:rFonts w:ascii="Merriweather Sans" w:eastAsia="Times New Roman" w:hAnsi="Merriweather Sans" w:cs="Times New Roman"/>
          <w:b/>
          <w:i/>
          <w:iCs/>
          <w:color w:val="222222"/>
          <w:sz w:val="26"/>
          <w:szCs w:val="26"/>
        </w:rPr>
      </w:pPr>
      <w:r w:rsidRPr="003A08D3">
        <w:rPr>
          <w:rFonts w:ascii="Merriweather Sans" w:eastAsia="Times New Roman" w:hAnsi="Merriweather Sans" w:cs="Times New Roman"/>
          <w:b/>
          <w:i/>
          <w:iCs/>
          <w:color w:val="222222"/>
          <w:sz w:val="26"/>
          <w:szCs w:val="26"/>
        </w:rPr>
        <w:t>Lars Lange, Tổng thư ký IUMI, cho biết:</w:t>
      </w:r>
    </w:p>
    <w:p w:rsidR="003A08D3" w:rsidRPr="003A08D3" w:rsidRDefault="003A08D3" w:rsidP="003A08D3">
      <w:pPr>
        <w:spacing w:before="120" w:after="120" w:line="240" w:lineRule="auto"/>
        <w:jc w:val="both"/>
        <w:rPr>
          <w:rFonts w:ascii="Times New Roman" w:eastAsia="Times New Roman" w:hAnsi="Times New Roman" w:cs="Times New Roman"/>
          <w:i/>
          <w:iCs/>
          <w:color w:val="222222"/>
          <w:sz w:val="26"/>
          <w:szCs w:val="26"/>
        </w:rPr>
      </w:pPr>
      <w:r w:rsidRPr="003A08D3">
        <w:rPr>
          <w:rFonts w:ascii="Times New Roman" w:eastAsia="Times New Roman" w:hAnsi="Times New Roman" w:cs="Times New Roman"/>
          <w:i/>
          <w:iCs/>
          <w:color w:val="222222"/>
          <w:sz w:val="26"/>
          <w:szCs w:val="26"/>
        </w:rPr>
        <w:t xml:space="preserve">Căng thẳng địa chính trị gia tăng đang tạo ra những trở ngại cho ngành của chúng tôi và có vẻ như không có hồi kết cho tác động của chúng vào năm 2024 hoặc </w:t>
      </w:r>
      <w:r w:rsidRPr="003A08D3">
        <w:rPr>
          <w:rFonts w:ascii="Times New Roman" w:eastAsia="Times New Roman" w:hAnsi="Times New Roman" w:cs="Times New Roman"/>
          <w:i/>
          <w:iCs/>
          <w:color w:val="222222"/>
          <w:sz w:val="26"/>
          <w:szCs w:val="26"/>
        </w:rPr>
        <w:t xml:space="preserve">các năm </w:t>
      </w:r>
      <w:r w:rsidRPr="003A08D3">
        <w:rPr>
          <w:rFonts w:ascii="Times New Roman" w:eastAsia="Times New Roman" w:hAnsi="Times New Roman" w:cs="Times New Roman"/>
          <w:i/>
          <w:iCs/>
          <w:color w:val="222222"/>
          <w:sz w:val="26"/>
          <w:szCs w:val="26"/>
        </w:rPr>
        <w:t>sau đó. Các cuộc tấn công liên tục của Hout</w:t>
      </w:r>
      <w:bookmarkStart w:id="0" w:name="_GoBack"/>
      <w:bookmarkEnd w:id="0"/>
      <w:r w:rsidRPr="003A08D3">
        <w:rPr>
          <w:rFonts w:ascii="Times New Roman" w:eastAsia="Times New Roman" w:hAnsi="Times New Roman" w:cs="Times New Roman"/>
          <w:i/>
          <w:iCs/>
          <w:color w:val="222222"/>
          <w:sz w:val="26"/>
          <w:szCs w:val="26"/>
        </w:rPr>
        <w:t xml:space="preserve">hi ở khu vực Biển Đỏ và chiến tranh Nga/Ukraine đang phá vỡ các tuyến vận </w:t>
      </w:r>
      <w:r w:rsidRPr="003A08D3">
        <w:rPr>
          <w:rFonts w:ascii="Times New Roman" w:eastAsia="Times New Roman" w:hAnsi="Times New Roman" w:cs="Times New Roman"/>
          <w:i/>
          <w:iCs/>
          <w:color w:val="222222"/>
          <w:sz w:val="26"/>
          <w:szCs w:val="26"/>
        </w:rPr>
        <w:t>tải biển</w:t>
      </w:r>
      <w:r w:rsidRPr="003A08D3">
        <w:rPr>
          <w:rFonts w:ascii="Times New Roman" w:eastAsia="Times New Roman" w:hAnsi="Times New Roman" w:cs="Times New Roman"/>
          <w:i/>
          <w:iCs/>
          <w:color w:val="222222"/>
          <w:sz w:val="26"/>
          <w:szCs w:val="26"/>
        </w:rPr>
        <w:t xml:space="preserve"> truyền thống và khiến một số hãng vận tải </w:t>
      </w:r>
      <w:r w:rsidRPr="003A08D3">
        <w:rPr>
          <w:rFonts w:ascii="Times New Roman" w:eastAsia="Times New Roman" w:hAnsi="Times New Roman" w:cs="Times New Roman"/>
          <w:i/>
          <w:iCs/>
          <w:color w:val="222222"/>
          <w:sz w:val="26"/>
          <w:szCs w:val="26"/>
        </w:rPr>
        <w:t xml:space="preserve">biển </w:t>
      </w:r>
      <w:r w:rsidRPr="003A08D3">
        <w:rPr>
          <w:rFonts w:ascii="Times New Roman" w:eastAsia="Times New Roman" w:hAnsi="Times New Roman" w:cs="Times New Roman"/>
          <w:i/>
          <w:iCs/>
          <w:color w:val="222222"/>
          <w:sz w:val="26"/>
          <w:szCs w:val="26"/>
        </w:rPr>
        <w:t xml:space="preserve">phải thay đổi cách thức hoạt động. Những trở ngại khác cho năm 2024 và sau đó sẽ bao gồm tác động của cuộc </w:t>
      </w:r>
      <w:r w:rsidRPr="003A08D3">
        <w:rPr>
          <w:rFonts w:ascii="Times New Roman" w:eastAsia="Times New Roman" w:hAnsi="Times New Roman" w:cs="Times New Roman"/>
          <w:i/>
          <w:iCs/>
          <w:color w:val="222222"/>
          <w:sz w:val="26"/>
          <w:szCs w:val="26"/>
        </w:rPr>
        <w:lastRenderedPageBreak/>
        <w:t>bầu cử của Hoa Kỳ, biến đổi khí hậu và các sự kiện thời tiết khắc nghiệt liên quan, công nghệ nhiên liệu không carbon và rủi ro mạng.</w:t>
      </w:r>
    </w:p>
    <w:p w:rsidR="003A08D3" w:rsidRDefault="003A08D3" w:rsidP="003A08D3">
      <w:pPr>
        <w:spacing w:before="120" w:after="120" w:line="240" w:lineRule="auto"/>
        <w:rPr>
          <w:rFonts w:ascii="Times New Roman" w:eastAsia="Times New Roman" w:hAnsi="Times New Roman" w:cs="Times New Roman"/>
          <w:iCs/>
          <w:color w:val="222222"/>
          <w:sz w:val="26"/>
          <w:szCs w:val="26"/>
        </w:rPr>
      </w:pPr>
      <w:r w:rsidRPr="003A08D3">
        <w:rPr>
          <w:rFonts w:ascii="Times New Roman" w:eastAsia="Times New Roman" w:hAnsi="Times New Roman" w:cs="Times New Roman"/>
          <w:iCs/>
          <w:color w:val="222222"/>
          <w:sz w:val="26"/>
          <w:szCs w:val="26"/>
        </w:rPr>
        <w:t>Đọc chi tiết</w:t>
      </w:r>
      <w:r w:rsidRPr="003A08D3">
        <w:rPr>
          <w:rFonts w:ascii="Times New Roman" w:eastAsia="Times New Roman" w:hAnsi="Times New Roman" w:cs="Times New Roman"/>
          <w:iCs/>
          <w:color w:val="222222"/>
          <w:sz w:val="26"/>
          <w:szCs w:val="26"/>
        </w:rPr>
        <w:t xml:space="preserve"> Báo cáo thống kê bảo hiểm hàng hải IUMI đầy đủ năm 2024</w:t>
      </w:r>
      <w:r w:rsidRPr="003A08D3">
        <w:rPr>
          <w:rFonts w:ascii="Times New Roman" w:eastAsia="Times New Roman" w:hAnsi="Times New Roman" w:cs="Times New Roman"/>
          <w:iCs/>
          <w:color w:val="222222"/>
          <w:sz w:val="26"/>
          <w:szCs w:val="26"/>
        </w:rPr>
        <w:t xml:space="preserve"> tại</w:t>
      </w:r>
      <w:r w:rsidRPr="003A08D3">
        <w:rPr>
          <w:rFonts w:ascii="Times New Roman" w:eastAsia="Times New Roman" w:hAnsi="Times New Roman" w:cs="Times New Roman"/>
          <w:iCs/>
          <w:color w:val="222222"/>
          <w:sz w:val="26"/>
          <w:szCs w:val="26"/>
        </w:rPr>
        <w:t>:</w:t>
      </w:r>
      <w:r>
        <w:rPr>
          <w:rFonts w:ascii="Times New Roman" w:eastAsia="Times New Roman" w:hAnsi="Times New Roman" w:cs="Times New Roman"/>
          <w:iCs/>
          <w:color w:val="222222"/>
          <w:sz w:val="26"/>
          <w:szCs w:val="26"/>
        </w:rPr>
        <w:t xml:space="preserve"> </w:t>
      </w:r>
      <w:hyperlink r:id="rId8" w:history="1">
        <w:r w:rsidRPr="000D4906">
          <w:rPr>
            <w:rStyle w:val="Hyperlink"/>
            <w:rFonts w:ascii="Times New Roman" w:eastAsia="Times New Roman" w:hAnsi="Times New Roman" w:cs="Times New Roman"/>
            <w:iCs/>
            <w:sz w:val="26"/>
            <w:szCs w:val="26"/>
          </w:rPr>
          <w:t>https://maritimecyprus.com/wp-content/uploads/2024/12/00-IUMI_Stats_Report-2024_c.pdf</w:t>
        </w:r>
      </w:hyperlink>
    </w:p>
    <w:p w:rsidR="003A08D3" w:rsidRPr="003A08D3" w:rsidRDefault="003A08D3" w:rsidP="003A08D3">
      <w:pPr>
        <w:spacing w:before="120" w:after="120" w:line="240" w:lineRule="auto"/>
        <w:jc w:val="center"/>
        <w:rPr>
          <w:rFonts w:ascii="Times New Roman" w:eastAsia="Times New Roman" w:hAnsi="Times New Roman" w:cs="Times New Roman"/>
          <w:iCs/>
          <w:color w:val="222222"/>
          <w:sz w:val="26"/>
          <w:szCs w:val="26"/>
        </w:rPr>
      </w:pPr>
      <w:r>
        <w:rPr>
          <w:rFonts w:ascii="Times New Roman" w:eastAsia="Times New Roman" w:hAnsi="Times New Roman" w:cs="Times New Roman"/>
          <w:iCs/>
          <w:color w:val="222222"/>
          <w:sz w:val="26"/>
          <w:szCs w:val="26"/>
        </w:rPr>
        <w:t>------------------------------</w:t>
      </w:r>
    </w:p>
    <w:p w:rsidR="007E21B8" w:rsidRDefault="007E21B8"/>
    <w:sectPr w:rsidR="007E21B8" w:rsidSect="003A08D3">
      <w:pgSz w:w="12240" w:h="15840"/>
      <w:pgMar w:top="1080" w:right="108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58E"/>
    <w:multiLevelType w:val="multilevel"/>
    <w:tmpl w:val="054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22C62"/>
    <w:multiLevelType w:val="multilevel"/>
    <w:tmpl w:val="054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E0032"/>
    <w:multiLevelType w:val="hybridMultilevel"/>
    <w:tmpl w:val="F594B024"/>
    <w:lvl w:ilvl="0" w:tplc="2FAE7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F1"/>
    <w:rsid w:val="003A08D3"/>
    <w:rsid w:val="00730AF1"/>
    <w:rsid w:val="007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8B5C"/>
  <w15:chartTrackingRefBased/>
  <w15:docId w15:val="{78CF186A-2FA2-4952-BB0F-F89A16A4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0A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0A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0A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0A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0AF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30AF1"/>
    <w:rPr>
      <w:color w:val="0000FF"/>
      <w:u w:val="single"/>
    </w:rPr>
  </w:style>
  <w:style w:type="character" w:customStyle="1" w:styleId="td-post-date">
    <w:name w:val="td-post-date"/>
    <w:basedOn w:val="DefaultParagraphFont"/>
    <w:rsid w:val="00730AF1"/>
  </w:style>
  <w:style w:type="character" w:customStyle="1" w:styleId="td-nr-views-39668">
    <w:name w:val="td-nr-views-39668"/>
    <w:basedOn w:val="DefaultParagraphFont"/>
    <w:rsid w:val="00730AF1"/>
  </w:style>
  <w:style w:type="paragraph" w:styleId="NormalWeb">
    <w:name w:val="Normal (Web)"/>
    <w:basedOn w:val="Normal"/>
    <w:uiPriority w:val="99"/>
    <w:semiHidden/>
    <w:unhideWhenUsed/>
    <w:rsid w:val="00730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AF1"/>
    <w:rPr>
      <w:b/>
      <w:bCs/>
    </w:rPr>
  </w:style>
  <w:style w:type="character" w:styleId="Emphasis">
    <w:name w:val="Emphasis"/>
    <w:basedOn w:val="DefaultParagraphFont"/>
    <w:uiPriority w:val="20"/>
    <w:qFormat/>
    <w:rsid w:val="00730AF1"/>
    <w:rPr>
      <w:i/>
      <w:iCs/>
    </w:rPr>
  </w:style>
  <w:style w:type="paragraph" w:styleId="ListParagraph">
    <w:name w:val="List Paragraph"/>
    <w:basedOn w:val="Normal"/>
    <w:uiPriority w:val="34"/>
    <w:qFormat/>
    <w:rsid w:val="00730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48456">
      <w:bodyDiv w:val="1"/>
      <w:marLeft w:val="0"/>
      <w:marRight w:val="0"/>
      <w:marTop w:val="0"/>
      <w:marBottom w:val="0"/>
      <w:divBdr>
        <w:top w:val="none" w:sz="0" w:space="0" w:color="auto"/>
        <w:left w:val="none" w:sz="0" w:space="0" w:color="auto"/>
        <w:bottom w:val="none" w:sz="0" w:space="0" w:color="auto"/>
        <w:right w:val="none" w:sz="0" w:space="0" w:color="auto"/>
      </w:divBdr>
      <w:divsChild>
        <w:div w:id="1684940512">
          <w:marLeft w:val="0"/>
          <w:marRight w:val="0"/>
          <w:marTop w:val="0"/>
          <w:marBottom w:val="0"/>
          <w:divBdr>
            <w:top w:val="none" w:sz="0" w:space="0" w:color="auto"/>
            <w:left w:val="none" w:sz="0" w:space="0" w:color="auto"/>
            <w:bottom w:val="none" w:sz="0" w:space="0" w:color="auto"/>
            <w:right w:val="none" w:sz="0" w:space="0" w:color="auto"/>
          </w:divBdr>
          <w:divsChild>
            <w:div w:id="823425679">
              <w:marLeft w:val="0"/>
              <w:marRight w:val="0"/>
              <w:marTop w:val="0"/>
              <w:marBottom w:val="240"/>
              <w:divBdr>
                <w:top w:val="none" w:sz="0" w:space="0" w:color="auto"/>
                <w:left w:val="none" w:sz="0" w:space="0" w:color="auto"/>
                <w:bottom w:val="none" w:sz="0" w:space="0" w:color="auto"/>
                <w:right w:val="none" w:sz="0" w:space="0" w:color="auto"/>
              </w:divBdr>
              <w:divsChild>
                <w:div w:id="1193959705">
                  <w:marLeft w:val="0"/>
                  <w:marRight w:val="0"/>
                  <w:marTop w:val="0"/>
                  <w:marBottom w:val="0"/>
                  <w:divBdr>
                    <w:top w:val="none" w:sz="0" w:space="0" w:color="auto"/>
                    <w:left w:val="none" w:sz="0" w:space="0" w:color="auto"/>
                    <w:bottom w:val="none" w:sz="0" w:space="0" w:color="auto"/>
                    <w:right w:val="none" w:sz="0" w:space="0" w:color="auto"/>
                  </w:divBdr>
                  <w:divsChild>
                    <w:div w:id="58524542">
                      <w:marLeft w:val="0"/>
                      <w:marRight w:val="30"/>
                      <w:marTop w:val="0"/>
                      <w:marBottom w:val="0"/>
                      <w:divBdr>
                        <w:top w:val="none" w:sz="0" w:space="0" w:color="auto"/>
                        <w:left w:val="none" w:sz="0" w:space="0" w:color="auto"/>
                        <w:bottom w:val="none" w:sz="0" w:space="0" w:color="auto"/>
                        <w:right w:val="none" w:sz="0" w:space="0" w:color="auto"/>
                      </w:divBdr>
                    </w:div>
                    <w:div w:id="349071185">
                      <w:marLeft w:val="0"/>
                      <w:marRight w:val="30"/>
                      <w:marTop w:val="0"/>
                      <w:marBottom w:val="0"/>
                      <w:divBdr>
                        <w:top w:val="none" w:sz="0" w:space="0" w:color="auto"/>
                        <w:left w:val="none" w:sz="0" w:space="0" w:color="auto"/>
                        <w:bottom w:val="none" w:sz="0" w:space="0" w:color="auto"/>
                        <w:right w:val="none" w:sz="0" w:space="0" w:color="auto"/>
                      </w:divBdr>
                    </w:div>
                  </w:divsChild>
                </w:div>
                <w:div w:id="322704985">
                  <w:marLeft w:val="330"/>
                  <w:marRight w:val="0"/>
                  <w:marTop w:val="0"/>
                  <w:marBottom w:val="0"/>
                  <w:divBdr>
                    <w:top w:val="none" w:sz="0" w:space="0" w:color="auto"/>
                    <w:left w:val="none" w:sz="0" w:space="0" w:color="auto"/>
                    <w:bottom w:val="none" w:sz="0" w:space="0" w:color="auto"/>
                    <w:right w:val="none" w:sz="0" w:space="0" w:color="auto"/>
                  </w:divBdr>
                </w:div>
                <w:div w:id="18003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332">
          <w:marLeft w:val="0"/>
          <w:marRight w:val="0"/>
          <w:marTop w:val="315"/>
          <w:marBottom w:val="0"/>
          <w:divBdr>
            <w:top w:val="none" w:sz="0" w:space="0" w:color="auto"/>
            <w:left w:val="none" w:sz="0" w:space="0" w:color="auto"/>
            <w:bottom w:val="none" w:sz="0" w:space="0" w:color="auto"/>
            <w:right w:val="none" w:sz="0" w:space="0" w:color="auto"/>
          </w:divBdr>
          <w:divsChild>
            <w:div w:id="21292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4/12/00-IUMI_Stats_Report-2024_c.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2024-12-31T00:48:00Z</dcterms:created>
  <dcterms:modified xsi:type="dcterms:W3CDTF">2024-12-31T01:06:00Z</dcterms:modified>
</cp:coreProperties>
</file>