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90" w:rsidRPr="00D42790" w:rsidRDefault="00D42790" w:rsidP="00D42790">
      <w:pPr>
        <w:spacing w:after="105" w:line="240" w:lineRule="auto"/>
        <w:jc w:val="center"/>
        <w:outlineLvl w:val="0"/>
        <w:rPr>
          <w:rFonts w:ascii="Times New Roman" w:eastAsia="Times New Roman" w:hAnsi="Times New Roman" w:cs="Times New Roman"/>
          <w:b/>
          <w:kern w:val="36"/>
          <w:sz w:val="40"/>
          <w:szCs w:val="40"/>
        </w:rPr>
      </w:pPr>
      <w:bookmarkStart w:id="0" w:name="_GoBack"/>
      <w:r>
        <w:rPr>
          <w:rFonts w:ascii="Times New Roman" w:eastAsia="Times New Roman" w:hAnsi="Times New Roman" w:cs="Times New Roman"/>
          <w:b/>
          <w:kern w:val="36"/>
          <w:sz w:val="40"/>
          <w:szCs w:val="40"/>
        </w:rPr>
        <w:t>N</w:t>
      </w:r>
      <w:r w:rsidRPr="00D42790">
        <w:rPr>
          <w:rFonts w:ascii="Times New Roman" w:eastAsia="Times New Roman" w:hAnsi="Times New Roman" w:cs="Times New Roman"/>
          <w:b/>
          <w:kern w:val="36"/>
          <w:sz w:val="40"/>
          <w:szCs w:val="40"/>
        </w:rPr>
        <w:t>hững điều quan trọng cần biết</w:t>
      </w:r>
      <w:r w:rsidRPr="00D42790">
        <w:rPr>
          <w:rFonts w:ascii="Times New Roman" w:eastAsia="Times New Roman" w:hAnsi="Times New Roman" w:cs="Times New Roman"/>
          <w:b/>
          <w:kern w:val="36"/>
          <w:sz w:val="40"/>
          <w:szCs w:val="40"/>
        </w:rPr>
        <w:t xml:space="preserve"> </w:t>
      </w:r>
      <w:r>
        <w:rPr>
          <w:rFonts w:ascii="Times New Roman" w:eastAsia="Times New Roman" w:hAnsi="Times New Roman" w:cs="Times New Roman"/>
          <w:b/>
          <w:kern w:val="36"/>
          <w:sz w:val="40"/>
          <w:szCs w:val="40"/>
        </w:rPr>
        <w:t>về c</w:t>
      </w:r>
      <w:r w:rsidRPr="00D42790">
        <w:rPr>
          <w:rFonts w:ascii="Times New Roman" w:eastAsia="Times New Roman" w:hAnsi="Times New Roman" w:cs="Times New Roman"/>
          <w:b/>
          <w:kern w:val="36"/>
          <w:sz w:val="40"/>
          <w:szCs w:val="40"/>
        </w:rPr>
        <w:t xml:space="preserve">ác sửa đổi </w:t>
      </w:r>
      <w:r w:rsidR="00DF6D8B">
        <w:rPr>
          <w:rFonts w:ascii="Times New Roman" w:eastAsia="Times New Roman" w:hAnsi="Times New Roman" w:cs="Times New Roman"/>
          <w:b/>
          <w:kern w:val="36"/>
          <w:sz w:val="40"/>
          <w:szCs w:val="40"/>
        </w:rPr>
        <w:t xml:space="preserve">năm </w:t>
      </w:r>
      <w:r w:rsidR="00DF6D8B">
        <w:rPr>
          <w:rFonts w:ascii="Times New Roman" w:eastAsia="Times New Roman" w:hAnsi="Times New Roman" w:cs="Times New Roman"/>
          <w:b/>
          <w:kern w:val="36"/>
          <w:sz w:val="40"/>
          <w:szCs w:val="40"/>
        </w:rPr>
        <w:t>2022</w:t>
      </w:r>
      <w:r w:rsidR="00DF6D8B">
        <w:rPr>
          <w:rFonts w:ascii="Times New Roman" w:eastAsia="Times New Roman" w:hAnsi="Times New Roman" w:cs="Times New Roman"/>
          <w:b/>
          <w:kern w:val="36"/>
          <w:sz w:val="40"/>
          <w:szCs w:val="40"/>
        </w:rPr>
        <w:t xml:space="preserve"> của</w:t>
      </w:r>
      <w:r w:rsidRPr="00D42790">
        <w:rPr>
          <w:rFonts w:ascii="Times New Roman" w:eastAsia="Times New Roman" w:hAnsi="Times New Roman" w:cs="Times New Roman"/>
          <w:b/>
          <w:kern w:val="36"/>
          <w:sz w:val="40"/>
          <w:szCs w:val="40"/>
        </w:rPr>
        <w:t xml:space="preserve"> Công ước</w:t>
      </w:r>
      <w:r>
        <w:rPr>
          <w:rFonts w:ascii="Times New Roman" w:eastAsia="Times New Roman" w:hAnsi="Times New Roman" w:cs="Times New Roman"/>
          <w:b/>
          <w:kern w:val="36"/>
          <w:sz w:val="40"/>
          <w:szCs w:val="40"/>
        </w:rPr>
        <w:t xml:space="preserve"> lao động hàng </w:t>
      </w:r>
      <w:proofErr w:type="gramStart"/>
      <w:r>
        <w:rPr>
          <w:rFonts w:ascii="Times New Roman" w:eastAsia="Times New Roman" w:hAnsi="Times New Roman" w:cs="Times New Roman"/>
          <w:b/>
          <w:kern w:val="36"/>
          <w:sz w:val="40"/>
          <w:szCs w:val="40"/>
        </w:rPr>
        <w:t>hải  (</w:t>
      </w:r>
      <w:proofErr w:type="gramEnd"/>
      <w:r>
        <w:rPr>
          <w:rFonts w:ascii="Times New Roman" w:eastAsia="Times New Roman" w:hAnsi="Times New Roman" w:cs="Times New Roman"/>
          <w:b/>
          <w:kern w:val="36"/>
          <w:sz w:val="40"/>
          <w:szCs w:val="40"/>
        </w:rPr>
        <w:t>MLC)</w:t>
      </w:r>
    </w:p>
    <w:bookmarkEnd w:id="0"/>
    <w:p w:rsidR="00D42790" w:rsidRPr="00D42790" w:rsidRDefault="00D42790" w:rsidP="00D42790">
      <w:pPr>
        <w:spacing w:after="0" w:line="240" w:lineRule="auto"/>
        <w:rPr>
          <w:rFonts w:ascii="Merriweather Sans" w:eastAsia="Times New Roman" w:hAnsi="Merriweather Sans" w:cs="Times New Roman"/>
          <w:color w:val="222222"/>
          <w:sz w:val="23"/>
          <w:szCs w:val="23"/>
        </w:rPr>
      </w:pPr>
      <w:r w:rsidRPr="00D42790">
        <w:rPr>
          <w:rFonts w:ascii="Merriweather Sans" w:eastAsia="Times New Roman" w:hAnsi="Merriweather Sans" w:cs="Times New Roman"/>
          <w:noProof/>
          <w:color w:val="222222"/>
          <w:sz w:val="23"/>
          <w:szCs w:val="23"/>
        </w:rPr>
        <w:drawing>
          <wp:inline distT="0" distB="0" distL="0" distR="0">
            <wp:extent cx="5979989" cy="3368040"/>
            <wp:effectExtent l="0" t="0" r="1905" b="3810"/>
            <wp:docPr id="2" name="Picture 2" descr="https://maritimecyprus.com/wp-content/uploads/2022/09/MLC-Dec-2024-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2/09/MLC-Dec-2024-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2790" cy="3369618"/>
                    </a:xfrm>
                    <a:prstGeom prst="rect">
                      <a:avLst/>
                    </a:prstGeom>
                    <a:noFill/>
                    <a:ln>
                      <a:noFill/>
                    </a:ln>
                  </pic:spPr>
                </pic:pic>
              </a:graphicData>
            </a:graphic>
          </wp:inline>
        </w:drawing>
      </w:r>
    </w:p>
    <w:p w:rsidR="00D42790" w:rsidRPr="00D42790" w:rsidRDefault="00D42790" w:rsidP="00D42790">
      <w:pPr>
        <w:spacing w:before="120" w:after="120" w:line="240" w:lineRule="auto"/>
        <w:jc w:val="both"/>
        <w:rPr>
          <w:rFonts w:ascii="Times New Roman" w:eastAsia="Times New Roman" w:hAnsi="Times New Roman" w:cs="Times New Roman"/>
          <w:sz w:val="26"/>
          <w:szCs w:val="26"/>
        </w:rPr>
      </w:pPr>
      <w:r w:rsidRPr="00D42790">
        <w:rPr>
          <w:rFonts w:ascii="Times New Roman" w:eastAsia="Times New Roman" w:hAnsi="Times New Roman" w:cs="Times New Roman"/>
          <w:sz w:val="26"/>
          <w:szCs w:val="26"/>
        </w:rPr>
        <w:t xml:space="preserve">Các sửa đổi gần đây đối với Công ước Lao động Hàng hải năm 2006 dự kiến ​​có hiệu lực vào tháng 12 năm 2024. Những thay đổi chính bao gồm các sửa đổi đối với tuyển dụng, hồi hương, </w:t>
      </w:r>
      <w:r>
        <w:rPr>
          <w:rFonts w:ascii="Times New Roman" w:eastAsia="Times New Roman" w:hAnsi="Times New Roman" w:cs="Times New Roman"/>
          <w:sz w:val="26"/>
          <w:szCs w:val="26"/>
        </w:rPr>
        <w:t>trang thiết bị</w:t>
      </w:r>
      <w:r w:rsidRPr="00D42790">
        <w:rPr>
          <w:rFonts w:ascii="Times New Roman" w:eastAsia="Times New Roman" w:hAnsi="Times New Roman" w:cs="Times New Roman"/>
          <w:sz w:val="26"/>
          <w:szCs w:val="26"/>
        </w:rPr>
        <w:t xml:space="preserve"> giải trí, thực phẩm và dịch vụ ăn uống, chăm sóc y tế và phòng ngừa tai nạn.</w:t>
      </w:r>
    </w:p>
    <w:p w:rsidR="00D42790" w:rsidRPr="00D42790" w:rsidRDefault="00D42790" w:rsidP="00D42790">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Tại</w:t>
      </w:r>
      <w:r w:rsidRPr="00D42790">
        <w:rPr>
          <w:rFonts w:ascii="Times New Roman" w:eastAsia="Times New Roman" w:hAnsi="Times New Roman" w:cs="Times New Roman"/>
          <w:sz w:val="26"/>
          <w:szCs w:val="26"/>
        </w:rPr>
        <w:t xml:space="preserve"> phiên họp thứ 110</w:t>
      </w:r>
      <w:r>
        <w:rPr>
          <w:rFonts w:ascii="Times New Roman" w:eastAsia="Times New Roman" w:hAnsi="Times New Roman" w:cs="Times New Roman"/>
          <w:sz w:val="26"/>
          <w:szCs w:val="26"/>
        </w:rPr>
        <w:t xml:space="preserve"> của Hội nghị Lao động Quốc tế</w:t>
      </w:r>
      <w:r w:rsidRPr="00D42790">
        <w:rPr>
          <w:rFonts w:ascii="Times New Roman" w:eastAsia="Times New Roman" w:hAnsi="Times New Roman" w:cs="Times New Roman"/>
          <w:sz w:val="26"/>
          <w:szCs w:val="26"/>
        </w:rPr>
        <w:t xml:space="preserve"> đã thông qua một loạt sửa đổi quan trọng đối với Công ước Lao động Hàng hải năm 2006. Những thay đổi này, dự kiến ​​có hiệu lực vào tháng 12 năm 2024, được thiết kế để tăng cường quyền của người đi biển và đảm bảo môi trường làm việc an toàn hơn, công bằng hơn và an ninh hơn trong ngành hàng hải. Những thay đổi lớn đối với Công ước Lao động Hàng hải bao gồm các sửa đổi các quy định liên quan đến tuyển dụng và </w:t>
      </w:r>
      <w:r>
        <w:rPr>
          <w:rFonts w:ascii="Times New Roman" w:eastAsia="Times New Roman" w:hAnsi="Times New Roman" w:cs="Times New Roman"/>
          <w:sz w:val="26"/>
          <w:szCs w:val="26"/>
        </w:rPr>
        <w:t>bố trí việc làm</w:t>
      </w:r>
      <w:r w:rsidRPr="00D42790">
        <w:rPr>
          <w:rFonts w:ascii="Times New Roman" w:eastAsia="Times New Roman" w:hAnsi="Times New Roman" w:cs="Times New Roman"/>
          <w:sz w:val="26"/>
          <w:szCs w:val="26"/>
        </w:rPr>
        <w:t xml:space="preserve">, hồi hương, </w:t>
      </w:r>
      <w:r>
        <w:rPr>
          <w:rFonts w:ascii="Times New Roman" w:eastAsia="Times New Roman" w:hAnsi="Times New Roman" w:cs="Times New Roman"/>
          <w:sz w:val="26"/>
          <w:szCs w:val="26"/>
        </w:rPr>
        <w:t>trang thiết bị</w:t>
      </w:r>
      <w:r w:rsidRPr="00D42790">
        <w:rPr>
          <w:rFonts w:ascii="Times New Roman" w:eastAsia="Times New Roman" w:hAnsi="Times New Roman" w:cs="Times New Roman"/>
          <w:sz w:val="26"/>
          <w:szCs w:val="26"/>
        </w:rPr>
        <w:t xml:space="preserve"> giải trí, thực phẩm và dịch vụ ăn uống, chăm sóc y tế </w:t>
      </w:r>
      <w:r>
        <w:rPr>
          <w:rFonts w:ascii="Times New Roman" w:eastAsia="Times New Roman" w:hAnsi="Times New Roman" w:cs="Times New Roman"/>
          <w:sz w:val="26"/>
          <w:szCs w:val="26"/>
        </w:rPr>
        <w:t>ở dưới</w:t>
      </w:r>
      <w:r w:rsidRPr="00D42790">
        <w:rPr>
          <w:rFonts w:ascii="Times New Roman" w:eastAsia="Times New Roman" w:hAnsi="Times New Roman" w:cs="Times New Roman"/>
          <w:sz w:val="26"/>
          <w:szCs w:val="26"/>
        </w:rPr>
        <w:t xml:space="preserve"> tàu và </w:t>
      </w:r>
      <w:r>
        <w:rPr>
          <w:rFonts w:ascii="Times New Roman" w:eastAsia="Times New Roman" w:hAnsi="Times New Roman" w:cs="Times New Roman"/>
          <w:sz w:val="26"/>
          <w:szCs w:val="26"/>
        </w:rPr>
        <w:t xml:space="preserve">ở </w:t>
      </w:r>
      <w:r w:rsidRPr="00D42790">
        <w:rPr>
          <w:rFonts w:ascii="Times New Roman" w:eastAsia="Times New Roman" w:hAnsi="Times New Roman" w:cs="Times New Roman"/>
          <w:sz w:val="26"/>
          <w:szCs w:val="26"/>
        </w:rPr>
        <w:t>trên bờ, bảo vệ sức khỏe và an toàn, và phòng ngừa tai nạn. Dưới đây là bản tóm tắt ngắn gọn về các cập nhật có liên quan nhất:</w:t>
      </w:r>
    </w:p>
    <w:p w:rsidR="00D42790" w:rsidRPr="00D42790" w:rsidRDefault="00D42790" w:rsidP="00D42790">
      <w:pPr>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Cậ</w:t>
      </w:r>
      <w:r w:rsidRPr="00D42790">
        <w:rPr>
          <w:rFonts w:ascii="Times New Roman" w:eastAsia="Times New Roman" w:hAnsi="Times New Roman" w:cs="Times New Roman"/>
          <w:b/>
          <w:sz w:val="26"/>
          <w:szCs w:val="26"/>
        </w:rPr>
        <w:t>p nhật</w:t>
      </w:r>
      <w:r>
        <w:rPr>
          <w:rFonts w:ascii="Times New Roman" w:eastAsia="Times New Roman" w:hAnsi="Times New Roman" w:cs="Times New Roman"/>
          <w:b/>
          <w:sz w:val="26"/>
          <w:szCs w:val="26"/>
        </w:rPr>
        <w:t xml:space="preserve"> lại các quy định về hồi hương thuyền viên</w:t>
      </w:r>
    </w:p>
    <w:p w:rsidR="00D42790" w:rsidRPr="00D42790" w:rsidRDefault="00D42790" w:rsidP="00D42790">
      <w:pPr>
        <w:spacing w:before="120" w:after="120" w:line="240" w:lineRule="auto"/>
        <w:jc w:val="both"/>
        <w:rPr>
          <w:rFonts w:ascii="Times New Roman" w:eastAsia="Times New Roman" w:hAnsi="Times New Roman" w:cs="Times New Roman"/>
          <w:sz w:val="26"/>
          <w:szCs w:val="26"/>
        </w:rPr>
      </w:pPr>
      <w:r w:rsidRPr="00D42790">
        <w:rPr>
          <w:rFonts w:ascii="Times New Roman" w:eastAsia="Times New Roman" w:hAnsi="Times New Roman" w:cs="Times New Roman"/>
          <w:sz w:val="26"/>
          <w:szCs w:val="26"/>
        </w:rPr>
        <w:t>Những thay đổi này nhằm mục đích hợp lý hóa và củng cố quy trình hồi hương</w:t>
      </w:r>
      <w:r>
        <w:rPr>
          <w:rFonts w:ascii="Times New Roman" w:eastAsia="Times New Roman" w:hAnsi="Times New Roman" w:cs="Times New Roman"/>
          <w:sz w:val="26"/>
          <w:szCs w:val="26"/>
        </w:rPr>
        <w:t xml:space="preserve"> cho thuyền viên</w:t>
      </w:r>
      <w:r w:rsidRPr="00D42790">
        <w:rPr>
          <w:rFonts w:ascii="Times New Roman" w:eastAsia="Times New Roman" w:hAnsi="Times New Roman" w:cs="Times New Roman"/>
          <w:sz w:val="26"/>
          <w:szCs w:val="26"/>
        </w:rPr>
        <w:t xml:space="preserve">, đảm bảo rằng quyền được hồi hương nhanh chóng của </w:t>
      </w:r>
      <w:r>
        <w:rPr>
          <w:rFonts w:ascii="Times New Roman" w:eastAsia="Times New Roman" w:hAnsi="Times New Roman" w:cs="Times New Roman"/>
          <w:sz w:val="26"/>
          <w:szCs w:val="26"/>
        </w:rPr>
        <w:t>thuyền viên luôn</w:t>
      </w:r>
      <w:r w:rsidRPr="00D42790">
        <w:rPr>
          <w:rFonts w:ascii="Times New Roman" w:eastAsia="Times New Roman" w:hAnsi="Times New Roman" w:cs="Times New Roman"/>
          <w:sz w:val="26"/>
          <w:szCs w:val="26"/>
        </w:rPr>
        <w:t xml:space="preserve"> được duy trì. Những sửa đổi này đi sâu hơn vào trách nhiệm của nhiều bên liên quan, do đó đảm bảo cách tiếp cận đầy đủ đối với việc hồi hương</w:t>
      </w:r>
      <w:r>
        <w:rPr>
          <w:rFonts w:ascii="Times New Roman" w:eastAsia="Times New Roman" w:hAnsi="Times New Roman" w:cs="Times New Roman"/>
          <w:sz w:val="26"/>
          <w:szCs w:val="26"/>
        </w:rPr>
        <w:t xml:space="preserve"> thuyền viên</w:t>
      </w:r>
      <w:r w:rsidRPr="00D42790">
        <w:rPr>
          <w:rFonts w:ascii="Times New Roman" w:eastAsia="Times New Roman" w:hAnsi="Times New Roman" w:cs="Times New Roman"/>
          <w:sz w:val="26"/>
          <w:szCs w:val="26"/>
        </w:rPr>
        <w:t>.</w:t>
      </w:r>
    </w:p>
    <w:p w:rsidR="00D42790" w:rsidRPr="000D6682" w:rsidRDefault="00D42790" w:rsidP="00D42790">
      <w:pPr>
        <w:spacing w:before="120" w:after="120" w:line="240" w:lineRule="auto"/>
        <w:jc w:val="both"/>
        <w:rPr>
          <w:rFonts w:ascii="Times New Roman" w:eastAsia="Times New Roman" w:hAnsi="Times New Roman" w:cs="Times New Roman"/>
          <w:b/>
          <w:sz w:val="26"/>
          <w:szCs w:val="26"/>
        </w:rPr>
      </w:pPr>
      <w:r w:rsidRPr="000D6682">
        <w:rPr>
          <w:rFonts w:ascii="Times New Roman" w:eastAsia="Times New Roman" w:hAnsi="Times New Roman" w:cs="Times New Roman"/>
          <w:b/>
          <w:sz w:val="26"/>
          <w:szCs w:val="26"/>
        </w:rPr>
        <w:t>Cập nhật lại</w:t>
      </w:r>
      <w:r w:rsidRPr="000D6682">
        <w:rPr>
          <w:rFonts w:ascii="Times New Roman" w:eastAsia="Times New Roman" w:hAnsi="Times New Roman" w:cs="Times New Roman"/>
          <w:b/>
          <w:sz w:val="26"/>
          <w:szCs w:val="26"/>
        </w:rPr>
        <w:t xml:space="preserve"> các </w:t>
      </w:r>
      <w:r w:rsidR="000D6682" w:rsidRPr="000D6682">
        <w:rPr>
          <w:rFonts w:ascii="Times New Roman" w:eastAsia="Times New Roman" w:hAnsi="Times New Roman" w:cs="Times New Roman"/>
          <w:b/>
          <w:sz w:val="26"/>
          <w:szCs w:val="26"/>
        </w:rPr>
        <w:t>trang thiết</w:t>
      </w:r>
      <w:r w:rsidRPr="000D6682">
        <w:rPr>
          <w:rFonts w:ascii="Times New Roman" w:eastAsia="Times New Roman" w:hAnsi="Times New Roman" w:cs="Times New Roman"/>
          <w:b/>
          <w:sz w:val="26"/>
          <w:szCs w:val="26"/>
        </w:rPr>
        <w:t xml:space="preserve"> giải trí và tiện nghi</w:t>
      </w:r>
    </w:p>
    <w:p w:rsidR="00D42790" w:rsidRPr="00D42790" w:rsidRDefault="00D42790" w:rsidP="00D42790">
      <w:pPr>
        <w:spacing w:before="120" w:after="120" w:line="240" w:lineRule="auto"/>
        <w:jc w:val="both"/>
        <w:rPr>
          <w:rFonts w:ascii="Times New Roman" w:eastAsia="Times New Roman" w:hAnsi="Times New Roman" w:cs="Times New Roman"/>
          <w:sz w:val="26"/>
          <w:szCs w:val="26"/>
        </w:rPr>
      </w:pPr>
      <w:r w:rsidRPr="00D42790">
        <w:rPr>
          <w:rFonts w:ascii="Times New Roman" w:eastAsia="Times New Roman" w:hAnsi="Times New Roman" w:cs="Times New Roman"/>
          <w:sz w:val="26"/>
          <w:szCs w:val="26"/>
        </w:rPr>
        <w:lastRenderedPageBreak/>
        <w:t xml:space="preserve">Những sửa đổi này nhấn mạnh tầm quan trọng của kết nối xã hội trong việc cung cấp các tiện nghi và </w:t>
      </w:r>
      <w:r w:rsidR="000D6682">
        <w:rPr>
          <w:rFonts w:ascii="Times New Roman" w:eastAsia="Times New Roman" w:hAnsi="Times New Roman" w:cs="Times New Roman"/>
          <w:sz w:val="26"/>
          <w:szCs w:val="26"/>
        </w:rPr>
        <w:t>trang thiết bị</w:t>
      </w:r>
      <w:r w:rsidRPr="00D42790">
        <w:rPr>
          <w:rFonts w:ascii="Times New Roman" w:eastAsia="Times New Roman" w:hAnsi="Times New Roman" w:cs="Times New Roman"/>
          <w:sz w:val="26"/>
          <w:szCs w:val="26"/>
        </w:rPr>
        <w:t xml:space="preserve"> giải trí cho người đi biển. Những bản cập nhật nêu bật tầm quan trọng của </w:t>
      </w:r>
      <w:r w:rsidR="000D6682">
        <w:rPr>
          <w:rFonts w:ascii="Times New Roman" w:eastAsia="Times New Roman" w:hAnsi="Times New Roman" w:cs="Times New Roman"/>
          <w:sz w:val="26"/>
          <w:szCs w:val="26"/>
        </w:rPr>
        <w:t>thông tin liên lạc</w:t>
      </w:r>
      <w:r w:rsidRPr="00D42790">
        <w:rPr>
          <w:rFonts w:ascii="Times New Roman" w:eastAsia="Times New Roman" w:hAnsi="Times New Roman" w:cs="Times New Roman"/>
          <w:sz w:val="26"/>
          <w:szCs w:val="26"/>
        </w:rPr>
        <w:t xml:space="preserve"> giữa tàu và bờ và khả năng truy cập internet ổn định trong suốt các chuyến đi.</w:t>
      </w:r>
    </w:p>
    <w:p w:rsidR="00D42790" w:rsidRPr="000D6682" w:rsidRDefault="00D42790" w:rsidP="00D42790">
      <w:pPr>
        <w:spacing w:before="120" w:after="120" w:line="240" w:lineRule="auto"/>
        <w:jc w:val="both"/>
        <w:rPr>
          <w:rFonts w:ascii="Times New Roman" w:eastAsia="Times New Roman" w:hAnsi="Times New Roman" w:cs="Times New Roman"/>
          <w:b/>
          <w:sz w:val="26"/>
          <w:szCs w:val="26"/>
        </w:rPr>
      </w:pPr>
      <w:r w:rsidRPr="000D6682">
        <w:rPr>
          <w:rFonts w:ascii="Times New Roman" w:eastAsia="Times New Roman" w:hAnsi="Times New Roman" w:cs="Times New Roman"/>
          <w:b/>
          <w:sz w:val="26"/>
          <w:szCs w:val="26"/>
        </w:rPr>
        <w:t>Cập nhật các quy định về thực phẩm và dịch vụ ăn uống</w:t>
      </w:r>
    </w:p>
    <w:p w:rsidR="00D42790" w:rsidRDefault="00D42790" w:rsidP="00D42790">
      <w:pPr>
        <w:spacing w:before="120" w:after="120" w:line="240" w:lineRule="auto"/>
        <w:jc w:val="both"/>
        <w:rPr>
          <w:rFonts w:ascii="Times New Roman" w:eastAsia="Times New Roman" w:hAnsi="Times New Roman" w:cs="Times New Roman"/>
          <w:sz w:val="26"/>
          <w:szCs w:val="26"/>
        </w:rPr>
      </w:pPr>
      <w:r w:rsidRPr="00D42790">
        <w:rPr>
          <w:rFonts w:ascii="Times New Roman" w:eastAsia="Times New Roman" w:hAnsi="Times New Roman" w:cs="Times New Roman"/>
          <w:sz w:val="26"/>
          <w:szCs w:val="26"/>
        </w:rPr>
        <w:t xml:space="preserve">Những sửa đổi này mang lại những thay đổi thiết yếu đối với các quy định về thực phẩm và dịch vụ ăn uống, đảm bảo nhu cầu dinh dưỡng của người đi biển được đáp ứng đầy đủ. Những sửa đổi này cố gắng đảm bảo rằng việc cung cấp thực phẩm và nước uống phù hợp với các yêu cầu cụ thể của người đi biển và </w:t>
      </w:r>
      <w:r w:rsidR="000D6682">
        <w:rPr>
          <w:rFonts w:ascii="Times New Roman" w:eastAsia="Times New Roman" w:hAnsi="Times New Roman" w:cs="Times New Roman"/>
          <w:sz w:val="26"/>
          <w:szCs w:val="26"/>
        </w:rPr>
        <w:t>tính</w:t>
      </w:r>
      <w:r w:rsidRPr="00D42790">
        <w:rPr>
          <w:rFonts w:ascii="Times New Roman" w:eastAsia="Times New Roman" w:hAnsi="Times New Roman" w:cs="Times New Roman"/>
          <w:sz w:val="26"/>
          <w:szCs w:val="26"/>
        </w:rPr>
        <w:t xml:space="preserve"> chất của các chuyến đi của họ.</w:t>
      </w:r>
    </w:p>
    <w:p w:rsidR="000D6682" w:rsidRPr="000D6682" w:rsidRDefault="000D6682" w:rsidP="000D6682">
      <w:pPr>
        <w:spacing w:before="120" w:after="120" w:line="240" w:lineRule="auto"/>
        <w:jc w:val="both"/>
        <w:rPr>
          <w:rFonts w:ascii="Times New Roman" w:eastAsia="Times New Roman" w:hAnsi="Times New Roman" w:cs="Times New Roman"/>
          <w:b/>
          <w:sz w:val="26"/>
          <w:szCs w:val="26"/>
        </w:rPr>
      </w:pPr>
      <w:r w:rsidRPr="000D6682">
        <w:rPr>
          <w:rFonts w:ascii="Times New Roman" w:eastAsia="Times New Roman" w:hAnsi="Times New Roman" w:cs="Times New Roman"/>
          <w:b/>
          <w:sz w:val="26"/>
          <w:szCs w:val="26"/>
        </w:rPr>
        <w:t>M</w:t>
      </w:r>
      <w:r w:rsidRPr="000D6682">
        <w:rPr>
          <w:rFonts w:ascii="Times New Roman" w:eastAsia="Times New Roman" w:hAnsi="Times New Roman" w:cs="Times New Roman"/>
          <w:b/>
          <w:sz w:val="26"/>
          <w:szCs w:val="26"/>
        </w:rPr>
        <w:t>ở rộng</w:t>
      </w:r>
      <w:r w:rsidRPr="000D6682">
        <w:rPr>
          <w:rFonts w:ascii="Times New Roman" w:eastAsia="Times New Roman" w:hAnsi="Times New Roman" w:cs="Times New Roman"/>
          <w:b/>
          <w:sz w:val="26"/>
          <w:szCs w:val="26"/>
        </w:rPr>
        <w:t xml:space="preserve"> c</w:t>
      </w:r>
      <w:r w:rsidRPr="000D6682">
        <w:rPr>
          <w:rFonts w:ascii="Times New Roman" w:eastAsia="Times New Roman" w:hAnsi="Times New Roman" w:cs="Times New Roman"/>
          <w:b/>
          <w:sz w:val="26"/>
          <w:szCs w:val="26"/>
        </w:rPr>
        <w:t xml:space="preserve">ác điều khoản chăm sóc y tế </w:t>
      </w:r>
    </w:p>
    <w:p w:rsidR="000D6682" w:rsidRPr="000D6682" w:rsidRDefault="000D6682" w:rsidP="000D6682">
      <w:p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 xml:space="preserve">Những sửa đổi này mở rộng phạm vi chăm sóc y tế dành cho người đi biển, bao gồm </w:t>
      </w:r>
      <w:r>
        <w:rPr>
          <w:rFonts w:ascii="Times New Roman" w:eastAsia="Times New Roman" w:hAnsi="Times New Roman" w:cs="Times New Roman"/>
          <w:sz w:val="26"/>
          <w:szCs w:val="26"/>
        </w:rPr>
        <w:t xml:space="preserve">một </w:t>
      </w:r>
      <w:r w:rsidRPr="000D6682">
        <w:rPr>
          <w:rFonts w:ascii="Times New Roman" w:eastAsia="Times New Roman" w:hAnsi="Times New Roman" w:cs="Times New Roman"/>
          <w:sz w:val="26"/>
          <w:szCs w:val="26"/>
        </w:rPr>
        <w:t xml:space="preserve">khuôn khổ về việc cung cấp dịch vụ điều trị </w:t>
      </w:r>
      <w:r>
        <w:rPr>
          <w:rFonts w:ascii="Times New Roman" w:eastAsia="Times New Roman" w:hAnsi="Times New Roman" w:cs="Times New Roman"/>
          <w:sz w:val="26"/>
          <w:szCs w:val="26"/>
        </w:rPr>
        <w:t xml:space="preserve">ở </w:t>
      </w:r>
      <w:r w:rsidRPr="000D6682">
        <w:rPr>
          <w:rFonts w:ascii="Times New Roman" w:eastAsia="Times New Roman" w:hAnsi="Times New Roman" w:cs="Times New Roman"/>
          <w:sz w:val="26"/>
          <w:szCs w:val="26"/>
        </w:rPr>
        <w:t xml:space="preserve">trên bờ. Những thay đổi này cũng phác thảo các hướng dẫn mới liên quan đến việc hồi hương những người đi biển </w:t>
      </w:r>
      <w:r>
        <w:rPr>
          <w:rFonts w:ascii="Times New Roman" w:eastAsia="Times New Roman" w:hAnsi="Times New Roman" w:cs="Times New Roman"/>
          <w:sz w:val="26"/>
          <w:szCs w:val="26"/>
        </w:rPr>
        <w:t>bị</w:t>
      </w:r>
      <w:r w:rsidRPr="000D6682">
        <w:rPr>
          <w:rFonts w:ascii="Times New Roman" w:eastAsia="Times New Roman" w:hAnsi="Times New Roman" w:cs="Times New Roman"/>
          <w:sz w:val="26"/>
          <w:szCs w:val="26"/>
        </w:rPr>
        <w:t xml:space="preserve"> tử vong.</w:t>
      </w:r>
    </w:p>
    <w:p w:rsidR="000D6682" w:rsidRPr="000D6682" w:rsidRDefault="000D6682" w:rsidP="000D6682">
      <w:pPr>
        <w:spacing w:before="120" w:after="120" w:line="240" w:lineRule="auto"/>
        <w:jc w:val="both"/>
        <w:rPr>
          <w:rFonts w:ascii="Times New Roman" w:eastAsia="Times New Roman" w:hAnsi="Times New Roman" w:cs="Times New Roman"/>
          <w:b/>
          <w:sz w:val="26"/>
          <w:szCs w:val="26"/>
        </w:rPr>
      </w:pPr>
      <w:r w:rsidRPr="000D6682">
        <w:rPr>
          <w:rFonts w:ascii="Times New Roman" w:eastAsia="Times New Roman" w:hAnsi="Times New Roman" w:cs="Times New Roman"/>
          <w:b/>
          <w:sz w:val="26"/>
          <w:szCs w:val="26"/>
        </w:rPr>
        <w:t>Tăng cường các biện pháp bảo vệ an toàn và phòng ngừa tai nạn</w:t>
      </w:r>
    </w:p>
    <w:p w:rsidR="000D6682" w:rsidRDefault="000D6682" w:rsidP="000D6682">
      <w:p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 xml:space="preserve">Các sửa đổi này nhằm mục đích cải thiện các biện pháp bảo vệ sức khỏe và an toàn, giảm nguy cơ </w:t>
      </w:r>
      <w:r>
        <w:rPr>
          <w:rFonts w:ascii="Times New Roman" w:eastAsia="Times New Roman" w:hAnsi="Times New Roman" w:cs="Times New Roman"/>
          <w:sz w:val="26"/>
          <w:szCs w:val="26"/>
        </w:rPr>
        <w:t xml:space="preserve">bị </w:t>
      </w:r>
      <w:r w:rsidRPr="000D6682">
        <w:rPr>
          <w:rFonts w:ascii="Times New Roman" w:eastAsia="Times New Roman" w:hAnsi="Times New Roman" w:cs="Times New Roman"/>
          <w:sz w:val="26"/>
          <w:szCs w:val="26"/>
        </w:rPr>
        <w:t xml:space="preserve">tiếp xúc với các yếu tố có hại và đảm bảo cung cấp thiết bị bảo </w:t>
      </w:r>
      <w:r>
        <w:rPr>
          <w:rFonts w:ascii="Times New Roman" w:eastAsia="Times New Roman" w:hAnsi="Times New Roman" w:cs="Times New Roman"/>
          <w:sz w:val="26"/>
          <w:szCs w:val="26"/>
        </w:rPr>
        <w:t>hộ</w:t>
      </w:r>
      <w:r w:rsidRPr="000D6682">
        <w:rPr>
          <w:rFonts w:ascii="Times New Roman" w:eastAsia="Times New Roman" w:hAnsi="Times New Roman" w:cs="Times New Roman"/>
          <w:sz w:val="26"/>
          <w:szCs w:val="26"/>
        </w:rPr>
        <w:t xml:space="preserve"> cá nhân phù hợp.</w:t>
      </w:r>
    </w:p>
    <w:p w:rsidR="000D6682" w:rsidRDefault="000D6682" w:rsidP="000D6682">
      <w:pPr>
        <w:spacing w:before="120" w:after="120" w:line="240" w:lineRule="auto"/>
        <w:jc w:val="both"/>
        <w:rPr>
          <w:rFonts w:ascii="Times New Roman" w:eastAsia="Times New Roman" w:hAnsi="Times New Roman" w:cs="Times New Roman"/>
          <w:sz w:val="26"/>
          <w:szCs w:val="26"/>
        </w:rPr>
      </w:pPr>
      <w:r w:rsidRPr="00D42790">
        <w:rPr>
          <w:rFonts w:ascii="Merriweather Sans" w:eastAsia="Times New Roman" w:hAnsi="Merriweather Sans" w:cs="Times New Roman"/>
          <w:noProof/>
          <w:color w:val="222222"/>
          <w:sz w:val="23"/>
          <w:szCs w:val="23"/>
        </w:rPr>
        <w:drawing>
          <wp:inline distT="0" distB="0" distL="0" distR="0" wp14:anchorId="782CB6F5" wp14:editId="6673D9A0">
            <wp:extent cx="5905500" cy="1687286"/>
            <wp:effectExtent l="0" t="0" r="0" b="8255"/>
            <wp:docPr id="1" name="Picture 1" descr="https://maritimecyprus.com/wp-content/uploads/2015/07/ml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5/07/mlc-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4670" cy="1689906"/>
                    </a:xfrm>
                    <a:prstGeom prst="rect">
                      <a:avLst/>
                    </a:prstGeom>
                    <a:noFill/>
                    <a:ln>
                      <a:noFill/>
                    </a:ln>
                  </pic:spPr>
                </pic:pic>
              </a:graphicData>
            </a:graphic>
          </wp:inline>
        </w:drawing>
      </w:r>
    </w:p>
    <w:p w:rsidR="000D6682" w:rsidRPr="000D6682" w:rsidRDefault="000D6682" w:rsidP="000D6682">
      <w:p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Các sửa đổi nhằm mục đích đảm bảo rằng:</w:t>
      </w:r>
    </w:p>
    <w:p w:rsidR="000D6682" w:rsidRPr="000D6682" w:rsidRDefault="000D6682" w:rsidP="000D6682">
      <w:pPr>
        <w:pStyle w:val="ListParagraph"/>
        <w:numPr>
          <w:ilvl w:val="0"/>
          <w:numId w:val="3"/>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Thuyền viên phải được cấp </w:t>
      </w:r>
      <w:r w:rsidRPr="000D6682">
        <w:rPr>
          <w:rFonts w:ascii="Times New Roman" w:eastAsia="Times New Roman" w:hAnsi="Times New Roman" w:cs="Times New Roman"/>
          <w:sz w:val="26"/>
          <w:szCs w:val="26"/>
        </w:rPr>
        <w:t xml:space="preserve">miễn phí </w:t>
      </w:r>
      <w:r>
        <w:rPr>
          <w:rFonts w:ascii="Times New Roman" w:eastAsia="Times New Roman" w:hAnsi="Times New Roman" w:cs="Times New Roman"/>
          <w:sz w:val="26"/>
          <w:szCs w:val="26"/>
        </w:rPr>
        <w:t>n</w:t>
      </w:r>
      <w:r w:rsidRPr="000D6682">
        <w:rPr>
          <w:rFonts w:ascii="Times New Roman" w:eastAsia="Times New Roman" w:hAnsi="Times New Roman" w:cs="Times New Roman"/>
          <w:sz w:val="26"/>
          <w:szCs w:val="26"/>
        </w:rPr>
        <w:t>ước uống chất lượng tốt.</w:t>
      </w:r>
    </w:p>
    <w:p w:rsidR="000D6682" w:rsidRPr="000D6682" w:rsidRDefault="000D6682" w:rsidP="000D6682">
      <w:pPr>
        <w:pStyle w:val="ListParagraph"/>
        <w:numPr>
          <w:ilvl w:val="0"/>
          <w:numId w:val="3"/>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Thuyền viên phải được cấp</w:t>
      </w:r>
      <w:r w:rsidRPr="000D668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trang </w:t>
      </w:r>
      <w:r w:rsidRPr="000D6682">
        <w:rPr>
          <w:rFonts w:ascii="Times New Roman" w:eastAsia="Times New Roman" w:hAnsi="Times New Roman" w:cs="Times New Roman"/>
          <w:sz w:val="26"/>
          <w:szCs w:val="26"/>
        </w:rPr>
        <w:t xml:space="preserve">thiết bị bảo </w:t>
      </w:r>
      <w:r>
        <w:rPr>
          <w:rFonts w:ascii="Times New Roman" w:eastAsia="Times New Roman" w:hAnsi="Times New Roman" w:cs="Times New Roman"/>
          <w:sz w:val="26"/>
          <w:szCs w:val="26"/>
        </w:rPr>
        <w:t>hộ</w:t>
      </w:r>
      <w:r w:rsidRPr="000D6682">
        <w:rPr>
          <w:rFonts w:ascii="Times New Roman" w:eastAsia="Times New Roman" w:hAnsi="Times New Roman" w:cs="Times New Roman"/>
          <w:sz w:val="26"/>
          <w:szCs w:val="26"/>
        </w:rPr>
        <w:t xml:space="preserve"> cá nhân có kích thước phù hợp, đặc biệt là phù hợp với số lượng người đi biển nữ ngày càng tăng.</w:t>
      </w:r>
    </w:p>
    <w:p w:rsidR="000D6682" w:rsidRPr="000D6682" w:rsidRDefault="000D6682" w:rsidP="000D6682">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nước</w:t>
      </w:r>
      <w:r w:rsidRPr="000D668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phải</w:t>
      </w:r>
      <w:r w:rsidRPr="000D6682">
        <w:rPr>
          <w:rFonts w:ascii="Times New Roman" w:eastAsia="Times New Roman" w:hAnsi="Times New Roman" w:cs="Times New Roman"/>
          <w:sz w:val="26"/>
          <w:szCs w:val="26"/>
        </w:rPr>
        <w:t xml:space="preserve"> tạo điều kiện thuận lợi hơn nữa cho việc hồi hương nhanh chóng những </w:t>
      </w:r>
      <w:r>
        <w:rPr>
          <w:rFonts w:ascii="Times New Roman" w:eastAsia="Times New Roman" w:hAnsi="Times New Roman" w:cs="Times New Roman"/>
          <w:sz w:val="26"/>
          <w:szCs w:val="26"/>
        </w:rPr>
        <w:t>thuyền viên</w:t>
      </w:r>
      <w:r w:rsidRPr="000D6682">
        <w:rPr>
          <w:rFonts w:ascii="Times New Roman" w:eastAsia="Times New Roman" w:hAnsi="Times New Roman" w:cs="Times New Roman"/>
          <w:sz w:val="26"/>
          <w:szCs w:val="26"/>
        </w:rPr>
        <w:t xml:space="preserve"> bị bỏ rơi.</w:t>
      </w:r>
    </w:p>
    <w:p w:rsidR="000D6682" w:rsidRPr="000D6682" w:rsidRDefault="000D6682" w:rsidP="000D6682">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nước phải</w:t>
      </w:r>
      <w:r w:rsidRPr="000D6682">
        <w:rPr>
          <w:rFonts w:ascii="Times New Roman" w:eastAsia="Times New Roman" w:hAnsi="Times New Roman" w:cs="Times New Roman"/>
          <w:sz w:val="26"/>
          <w:szCs w:val="26"/>
        </w:rPr>
        <w:t xml:space="preserve"> cung cấp dịch vụ chăm sóc y tế cho những </w:t>
      </w:r>
      <w:r>
        <w:rPr>
          <w:rFonts w:ascii="Times New Roman" w:eastAsia="Times New Roman" w:hAnsi="Times New Roman" w:cs="Times New Roman"/>
          <w:sz w:val="26"/>
          <w:szCs w:val="26"/>
        </w:rPr>
        <w:t>thuyền viên</w:t>
      </w:r>
      <w:r w:rsidRPr="000D6682">
        <w:rPr>
          <w:rFonts w:ascii="Times New Roman" w:eastAsia="Times New Roman" w:hAnsi="Times New Roman" w:cs="Times New Roman"/>
          <w:sz w:val="26"/>
          <w:szCs w:val="26"/>
        </w:rPr>
        <w:t xml:space="preserve"> cần được hỗ trợ ngay lập tức và khi cần thiết, tạo điều kiện cho việc hồi hương nhanh chóng những người đã </w:t>
      </w:r>
      <w:r>
        <w:rPr>
          <w:rFonts w:ascii="Times New Roman" w:eastAsia="Times New Roman" w:hAnsi="Times New Roman" w:cs="Times New Roman"/>
          <w:sz w:val="26"/>
          <w:szCs w:val="26"/>
        </w:rPr>
        <w:t>chết</w:t>
      </w:r>
      <w:r w:rsidRPr="000D6682">
        <w:rPr>
          <w:rFonts w:ascii="Times New Roman" w:eastAsia="Times New Roman" w:hAnsi="Times New Roman" w:cs="Times New Roman"/>
          <w:sz w:val="26"/>
          <w:szCs w:val="26"/>
        </w:rPr>
        <w:t>.</w:t>
      </w:r>
    </w:p>
    <w:p w:rsidR="000D6682" w:rsidRPr="000D6682" w:rsidRDefault="000D6682" w:rsidP="000D6682">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 xml:space="preserve">Chủ tàu </w:t>
      </w:r>
      <w:r>
        <w:rPr>
          <w:rFonts w:ascii="Times New Roman" w:eastAsia="Times New Roman" w:hAnsi="Times New Roman" w:cs="Times New Roman"/>
          <w:sz w:val="26"/>
          <w:szCs w:val="26"/>
        </w:rPr>
        <w:t xml:space="preserve">phải </w:t>
      </w:r>
      <w:r w:rsidRPr="000D6682">
        <w:rPr>
          <w:rFonts w:ascii="Times New Roman" w:eastAsia="Times New Roman" w:hAnsi="Times New Roman" w:cs="Times New Roman"/>
          <w:sz w:val="26"/>
          <w:szCs w:val="26"/>
        </w:rPr>
        <w:t xml:space="preserve">cung cấp cho </w:t>
      </w:r>
      <w:r>
        <w:rPr>
          <w:rFonts w:ascii="Times New Roman" w:eastAsia="Times New Roman" w:hAnsi="Times New Roman" w:cs="Times New Roman"/>
          <w:sz w:val="26"/>
          <w:szCs w:val="26"/>
        </w:rPr>
        <w:t>thuyền viên</w:t>
      </w:r>
      <w:r w:rsidRPr="000D6682">
        <w:rPr>
          <w:rFonts w:ascii="Times New Roman" w:eastAsia="Times New Roman" w:hAnsi="Times New Roman" w:cs="Times New Roman"/>
          <w:sz w:val="26"/>
          <w:szCs w:val="26"/>
        </w:rPr>
        <w:t xml:space="preserve"> kết nối xã hội phù hợp và các </w:t>
      </w:r>
      <w:r>
        <w:rPr>
          <w:rFonts w:ascii="Times New Roman" w:eastAsia="Times New Roman" w:hAnsi="Times New Roman" w:cs="Times New Roman"/>
          <w:sz w:val="26"/>
          <w:szCs w:val="26"/>
        </w:rPr>
        <w:t>nước phải</w:t>
      </w:r>
      <w:r w:rsidRPr="000D6682">
        <w:rPr>
          <w:rFonts w:ascii="Times New Roman" w:eastAsia="Times New Roman" w:hAnsi="Times New Roman" w:cs="Times New Roman"/>
          <w:sz w:val="26"/>
          <w:szCs w:val="26"/>
        </w:rPr>
        <w:t xml:space="preserve"> cung cấp quyền truy cập internet tại cảng của </w:t>
      </w:r>
      <w:r>
        <w:rPr>
          <w:rFonts w:ascii="Times New Roman" w:eastAsia="Times New Roman" w:hAnsi="Times New Roman" w:cs="Times New Roman"/>
          <w:sz w:val="26"/>
          <w:szCs w:val="26"/>
        </w:rPr>
        <w:t>mình</w:t>
      </w:r>
      <w:r w:rsidRPr="000D6682">
        <w:rPr>
          <w:rFonts w:ascii="Times New Roman" w:eastAsia="Times New Roman" w:hAnsi="Times New Roman" w:cs="Times New Roman"/>
          <w:sz w:val="26"/>
          <w:szCs w:val="26"/>
        </w:rPr>
        <w:t>.</w:t>
      </w:r>
    </w:p>
    <w:p w:rsidR="000D6682" w:rsidRPr="000D6682" w:rsidRDefault="000D6682" w:rsidP="000D6682">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 xml:space="preserve">Tất cả các trường hợp tử vong của </w:t>
      </w:r>
      <w:r>
        <w:rPr>
          <w:rFonts w:ascii="Times New Roman" w:eastAsia="Times New Roman" w:hAnsi="Times New Roman" w:cs="Times New Roman"/>
          <w:sz w:val="26"/>
          <w:szCs w:val="26"/>
        </w:rPr>
        <w:t>thuyền viên</w:t>
      </w:r>
      <w:r w:rsidRPr="000D6682">
        <w:rPr>
          <w:rFonts w:ascii="Times New Roman" w:eastAsia="Times New Roman" w:hAnsi="Times New Roman" w:cs="Times New Roman"/>
          <w:sz w:val="26"/>
          <w:szCs w:val="26"/>
        </w:rPr>
        <w:t xml:space="preserve"> đều </w:t>
      </w:r>
      <w:r>
        <w:rPr>
          <w:rFonts w:ascii="Times New Roman" w:eastAsia="Times New Roman" w:hAnsi="Times New Roman" w:cs="Times New Roman"/>
          <w:sz w:val="26"/>
          <w:szCs w:val="26"/>
        </w:rPr>
        <w:t xml:space="preserve">phải </w:t>
      </w:r>
      <w:r w:rsidRPr="000D6682">
        <w:rPr>
          <w:rFonts w:ascii="Times New Roman" w:eastAsia="Times New Roman" w:hAnsi="Times New Roman" w:cs="Times New Roman"/>
          <w:sz w:val="26"/>
          <w:szCs w:val="26"/>
        </w:rPr>
        <w:t xml:space="preserve">được ghi lại và báo cáo hàng năm cho ILO và dữ liệu có liên quan </w:t>
      </w:r>
      <w:r>
        <w:rPr>
          <w:rFonts w:ascii="Times New Roman" w:eastAsia="Times New Roman" w:hAnsi="Times New Roman" w:cs="Times New Roman"/>
          <w:sz w:val="26"/>
          <w:szCs w:val="26"/>
        </w:rPr>
        <w:t xml:space="preserve">sẽ </w:t>
      </w:r>
      <w:r w:rsidRPr="000D6682">
        <w:rPr>
          <w:rFonts w:ascii="Times New Roman" w:eastAsia="Times New Roman" w:hAnsi="Times New Roman" w:cs="Times New Roman"/>
          <w:sz w:val="26"/>
          <w:szCs w:val="26"/>
        </w:rPr>
        <w:t>được công bố.</w:t>
      </w:r>
    </w:p>
    <w:p w:rsidR="000D6682" w:rsidRPr="000D6682" w:rsidRDefault="00DF6D8B" w:rsidP="000D6682">
      <w:pPr>
        <w:pStyle w:val="ListParagraph"/>
        <w:numPr>
          <w:ilvl w:val="0"/>
          <w:numId w:val="3"/>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Thuyền viên phải</w:t>
      </w:r>
      <w:r w:rsidR="000D6682" w:rsidRPr="000D6682">
        <w:rPr>
          <w:rFonts w:ascii="Times New Roman" w:eastAsia="Times New Roman" w:hAnsi="Times New Roman" w:cs="Times New Roman"/>
          <w:sz w:val="26"/>
          <w:szCs w:val="26"/>
        </w:rPr>
        <w:t xml:space="preserve"> được thông báo về quyền của họ </w:t>
      </w:r>
      <w:r>
        <w:rPr>
          <w:rFonts w:ascii="Times New Roman" w:eastAsia="Times New Roman" w:hAnsi="Times New Roman" w:cs="Times New Roman"/>
          <w:sz w:val="26"/>
          <w:szCs w:val="26"/>
        </w:rPr>
        <w:t xml:space="preserve">được đòi bồi thường các khoản tiền phải trả cho </w:t>
      </w:r>
      <w:r w:rsidR="000D6682" w:rsidRPr="000D6682">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cơ sở</w:t>
      </w:r>
      <w:r w:rsidR="000D6682" w:rsidRPr="000D6682">
        <w:rPr>
          <w:rFonts w:ascii="Times New Roman" w:eastAsia="Times New Roman" w:hAnsi="Times New Roman" w:cs="Times New Roman"/>
          <w:sz w:val="26"/>
          <w:szCs w:val="26"/>
        </w:rPr>
        <w:t xml:space="preserve"> tuyển dụng và </w:t>
      </w:r>
      <w:r>
        <w:rPr>
          <w:rFonts w:ascii="Times New Roman" w:eastAsia="Times New Roman" w:hAnsi="Times New Roman" w:cs="Times New Roman"/>
          <w:sz w:val="26"/>
          <w:szCs w:val="26"/>
        </w:rPr>
        <w:t>bố trí việc làm</w:t>
      </w:r>
      <w:r w:rsidR="000D6682" w:rsidRPr="000D6682">
        <w:rPr>
          <w:rFonts w:ascii="Times New Roman" w:eastAsia="Times New Roman" w:hAnsi="Times New Roman" w:cs="Times New Roman"/>
          <w:sz w:val="26"/>
          <w:szCs w:val="26"/>
        </w:rPr>
        <w:t>.</w:t>
      </w:r>
    </w:p>
    <w:p w:rsidR="000D6682" w:rsidRPr="000D6682" w:rsidRDefault="000D6682" w:rsidP="000D6682">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 xml:space="preserve">Các quốc gia </w:t>
      </w:r>
      <w:r w:rsidR="00DF6D8B">
        <w:rPr>
          <w:rFonts w:ascii="Times New Roman" w:eastAsia="Times New Roman" w:hAnsi="Times New Roman" w:cs="Times New Roman"/>
          <w:sz w:val="26"/>
          <w:szCs w:val="26"/>
        </w:rPr>
        <w:t>đăng ký tàu</w:t>
      </w:r>
      <w:r w:rsidRPr="000D6682">
        <w:rPr>
          <w:rFonts w:ascii="Times New Roman" w:eastAsia="Times New Roman" w:hAnsi="Times New Roman" w:cs="Times New Roman"/>
          <w:sz w:val="26"/>
          <w:szCs w:val="26"/>
        </w:rPr>
        <w:t xml:space="preserve"> hiệu </w:t>
      </w:r>
      <w:r w:rsidR="00DF6D8B">
        <w:rPr>
          <w:rFonts w:ascii="Times New Roman" w:eastAsia="Times New Roman" w:hAnsi="Times New Roman" w:cs="Times New Roman"/>
          <w:sz w:val="26"/>
          <w:szCs w:val="26"/>
        </w:rPr>
        <w:t>phải</w:t>
      </w:r>
      <w:r w:rsidRPr="000D6682">
        <w:rPr>
          <w:rFonts w:ascii="Times New Roman" w:eastAsia="Times New Roman" w:hAnsi="Times New Roman" w:cs="Times New Roman"/>
          <w:sz w:val="26"/>
          <w:szCs w:val="26"/>
        </w:rPr>
        <w:t xml:space="preserve"> thực hiện các sửa đổi đã thông qua</w:t>
      </w:r>
      <w:r w:rsidR="00DF6D8B">
        <w:rPr>
          <w:rFonts w:ascii="Times New Roman" w:eastAsia="Times New Roman" w:hAnsi="Times New Roman" w:cs="Times New Roman"/>
          <w:sz w:val="26"/>
          <w:szCs w:val="26"/>
        </w:rPr>
        <w:t xml:space="preserve"> này</w:t>
      </w:r>
      <w:r w:rsidRPr="000D6682">
        <w:rPr>
          <w:rFonts w:ascii="Times New Roman" w:eastAsia="Times New Roman" w:hAnsi="Times New Roman" w:cs="Times New Roman"/>
          <w:sz w:val="26"/>
          <w:szCs w:val="26"/>
        </w:rPr>
        <w:t xml:space="preserve">. Do đó, các nhà khai thác tàu nên kiểm tra với quốc gia </w:t>
      </w:r>
      <w:r w:rsidR="00DF6D8B">
        <w:rPr>
          <w:rFonts w:ascii="Times New Roman" w:eastAsia="Times New Roman" w:hAnsi="Times New Roman" w:cs="Times New Roman"/>
          <w:sz w:val="26"/>
          <w:szCs w:val="26"/>
        </w:rPr>
        <w:t>đăng ký tàu liên quan</w:t>
      </w:r>
      <w:r w:rsidRPr="000D6682">
        <w:rPr>
          <w:rFonts w:ascii="Times New Roman" w:eastAsia="Times New Roman" w:hAnsi="Times New Roman" w:cs="Times New Roman"/>
          <w:sz w:val="26"/>
          <w:szCs w:val="26"/>
        </w:rPr>
        <w:t xml:space="preserve"> của mình để cập nhật các quy trình quản lý an toàn và MLC hiện </w:t>
      </w:r>
      <w:r w:rsidR="00DF6D8B">
        <w:rPr>
          <w:rFonts w:ascii="Times New Roman" w:eastAsia="Times New Roman" w:hAnsi="Times New Roman" w:cs="Times New Roman"/>
          <w:sz w:val="26"/>
          <w:szCs w:val="26"/>
        </w:rPr>
        <w:t>có</w:t>
      </w:r>
      <w:r w:rsidRPr="000D6682">
        <w:rPr>
          <w:rFonts w:ascii="Times New Roman" w:eastAsia="Times New Roman" w:hAnsi="Times New Roman" w:cs="Times New Roman"/>
          <w:sz w:val="26"/>
          <w:szCs w:val="26"/>
        </w:rPr>
        <w:t>.</w:t>
      </w:r>
    </w:p>
    <w:p w:rsidR="000D6682" w:rsidRPr="00D42790" w:rsidRDefault="000D6682" w:rsidP="000D6682">
      <w:pPr>
        <w:spacing w:before="120" w:after="120" w:line="240" w:lineRule="auto"/>
        <w:jc w:val="both"/>
        <w:rPr>
          <w:rFonts w:ascii="Times New Roman" w:eastAsia="Times New Roman" w:hAnsi="Times New Roman" w:cs="Times New Roman"/>
          <w:sz w:val="26"/>
          <w:szCs w:val="26"/>
        </w:rPr>
      </w:pPr>
      <w:r w:rsidRPr="000D6682">
        <w:rPr>
          <w:rFonts w:ascii="Times New Roman" w:eastAsia="Times New Roman" w:hAnsi="Times New Roman" w:cs="Times New Roman"/>
          <w:sz w:val="26"/>
          <w:szCs w:val="26"/>
        </w:rPr>
        <w:t xml:space="preserve">Để biết thêm thông tin chi tiết, hãy tải xuống tài liệu </w:t>
      </w:r>
      <w:r w:rsidR="00DF6D8B">
        <w:rPr>
          <w:rFonts w:ascii="Times New Roman" w:eastAsia="Times New Roman" w:hAnsi="Times New Roman" w:cs="Times New Roman"/>
          <w:sz w:val="26"/>
          <w:szCs w:val="26"/>
        </w:rPr>
        <w:t xml:space="preserve">ở liên kết </w:t>
      </w:r>
      <w:r w:rsidRPr="000D6682">
        <w:rPr>
          <w:rFonts w:ascii="Times New Roman" w:eastAsia="Times New Roman" w:hAnsi="Times New Roman" w:cs="Times New Roman"/>
          <w:sz w:val="26"/>
          <w:szCs w:val="26"/>
        </w:rPr>
        <w:t>bên dưới:</w:t>
      </w:r>
    </w:p>
    <w:p w:rsidR="00AA5652" w:rsidRPr="00DF6D8B" w:rsidRDefault="00D42790">
      <w:pPr>
        <w:rPr>
          <w:rFonts w:ascii="Times New Roman" w:hAnsi="Times New Roman" w:cs="Times New Roman"/>
          <w:sz w:val="26"/>
          <w:szCs w:val="26"/>
        </w:rPr>
      </w:pPr>
      <w:hyperlink r:id="rId7" w:history="1">
        <w:r w:rsidRPr="00DF6D8B">
          <w:rPr>
            <w:rStyle w:val="Hyperlink"/>
            <w:rFonts w:ascii="Times New Roman" w:hAnsi="Times New Roman" w:cs="Times New Roman"/>
            <w:sz w:val="26"/>
            <w:szCs w:val="26"/>
          </w:rPr>
          <w:t>https://maritimecyprus.com/wp-content/uploads/2022/09/MLC-2022-amendments.pdf</w:t>
        </w:r>
      </w:hyperlink>
    </w:p>
    <w:p w:rsidR="00D42790" w:rsidRDefault="00DF6D8B" w:rsidP="00DF6D8B">
      <w:pPr>
        <w:jc w:val="center"/>
      </w:pPr>
      <w:r>
        <w:t>------------------------------------------</w:t>
      </w:r>
    </w:p>
    <w:sectPr w:rsidR="00D42790" w:rsidSect="00D4279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0F9"/>
    <w:multiLevelType w:val="hybridMultilevel"/>
    <w:tmpl w:val="55A6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3F15"/>
    <w:multiLevelType w:val="multilevel"/>
    <w:tmpl w:val="8102B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3397B"/>
    <w:multiLevelType w:val="hybridMultilevel"/>
    <w:tmpl w:val="D2BC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90"/>
    <w:rsid w:val="000D6682"/>
    <w:rsid w:val="00AA5652"/>
    <w:rsid w:val="00D42790"/>
    <w:rsid w:val="00DF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197D"/>
  <w15:chartTrackingRefBased/>
  <w15:docId w15:val="{E26D384E-F874-44B2-BA83-DD7E8A0B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27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27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27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7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27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279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42790"/>
    <w:rPr>
      <w:color w:val="0000FF"/>
      <w:u w:val="single"/>
    </w:rPr>
  </w:style>
  <w:style w:type="character" w:customStyle="1" w:styleId="td-post-date">
    <w:name w:val="td-post-date"/>
    <w:basedOn w:val="DefaultParagraphFont"/>
    <w:rsid w:val="00D42790"/>
  </w:style>
  <w:style w:type="character" w:customStyle="1" w:styleId="td-nr-views-39190">
    <w:name w:val="td-nr-views-39190"/>
    <w:basedOn w:val="DefaultParagraphFont"/>
    <w:rsid w:val="00D42790"/>
  </w:style>
  <w:style w:type="paragraph" w:styleId="NormalWeb">
    <w:name w:val="Normal (Web)"/>
    <w:basedOn w:val="Normal"/>
    <w:uiPriority w:val="99"/>
    <w:semiHidden/>
    <w:unhideWhenUsed/>
    <w:rsid w:val="00D427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790"/>
    <w:rPr>
      <w:b/>
      <w:bCs/>
    </w:rPr>
  </w:style>
  <w:style w:type="paragraph" w:styleId="ListParagraph">
    <w:name w:val="List Paragraph"/>
    <w:basedOn w:val="Normal"/>
    <w:uiPriority w:val="34"/>
    <w:qFormat/>
    <w:rsid w:val="000D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26228">
      <w:bodyDiv w:val="1"/>
      <w:marLeft w:val="0"/>
      <w:marRight w:val="0"/>
      <w:marTop w:val="0"/>
      <w:marBottom w:val="0"/>
      <w:divBdr>
        <w:top w:val="none" w:sz="0" w:space="0" w:color="auto"/>
        <w:left w:val="none" w:sz="0" w:space="0" w:color="auto"/>
        <w:bottom w:val="none" w:sz="0" w:space="0" w:color="auto"/>
        <w:right w:val="none" w:sz="0" w:space="0" w:color="auto"/>
      </w:divBdr>
      <w:divsChild>
        <w:div w:id="668599866">
          <w:marLeft w:val="0"/>
          <w:marRight w:val="0"/>
          <w:marTop w:val="0"/>
          <w:marBottom w:val="0"/>
          <w:divBdr>
            <w:top w:val="none" w:sz="0" w:space="0" w:color="auto"/>
            <w:left w:val="none" w:sz="0" w:space="0" w:color="auto"/>
            <w:bottom w:val="none" w:sz="0" w:space="0" w:color="auto"/>
            <w:right w:val="none" w:sz="0" w:space="0" w:color="auto"/>
          </w:divBdr>
          <w:divsChild>
            <w:div w:id="1031804083">
              <w:marLeft w:val="0"/>
              <w:marRight w:val="0"/>
              <w:marTop w:val="0"/>
              <w:marBottom w:val="240"/>
              <w:divBdr>
                <w:top w:val="none" w:sz="0" w:space="0" w:color="auto"/>
                <w:left w:val="none" w:sz="0" w:space="0" w:color="auto"/>
                <w:bottom w:val="none" w:sz="0" w:space="0" w:color="auto"/>
                <w:right w:val="none" w:sz="0" w:space="0" w:color="auto"/>
              </w:divBdr>
              <w:divsChild>
                <w:div w:id="2063404410">
                  <w:marLeft w:val="0"/>
                  <w:marRight w:val="0"/>
                  <w:marTop w:val="0"/>
                  <w:marBottom w:val="0"/>
                  <w:divBdr>
                    <w:top w:val="none" w:sz="0" w:space="0" w:color="auto"/>
                    <w:left w:val="none" w:sz="0" w:space="0" w:color="auto"/>
                    <w:bottom w:val="none" w:sz="0" w:space="0" w:color="auto"/>
                    <w:right w:val="none" w:sz="0" w:space="0" w:color="auto"/>
                  </w:divBdr>
                  <w:divsChild>
                    <w:div w:id="885530415">
                      <w:marLeft w:val="0"/>
                      <w:marRight w:val="30"/>
                      <w:marTop w:val="0"/>
                      <w:marBottom w:val="0"/>
                      <w:divBdr>
                        <w:top w:val="none" w:sz="0" w:space="0" w:color="auto"/>
                        <w:left w:val="none" w:sz="0" w:space="0" w:color="auto"/>
                        <w:bottom w:val="none" w:sz="0" w:space="0" w:color="auto"/>
                        <w:right w:val="none" w:sz="0" w:space="0" w:color="auto"/>
                      </w:divBdr>
                    </w:div>
                    <w:div w:id="1466117546">
                      <w:marLeft w:val="0"/>
                      <w:marRight w:val="30"/>
                      <w:marTop w:val="0"/>
                      <w:marBottom w:val="0"/>
                      <w:divBdr>
                        <w:top w:val="none" w:sz="0" w:space="0" w:color="auto"/>
                        <w:left w:val="none" w:sz="0" w:space="0" w:color="auto"/>
                        <w:bottom w:val="none" w:sz="0" w:space="0" w:color="auto"/>
                        <w:right w:val="none" w:sz="0" w:space="0" w:color="auto"/>
                      </w:divBdr>
                    </w:div>
                  </w:divsChild>
                </w:div>
                <w:div w:id="412896585">
                  <w:marLeft w:val="330"/>
                  <w:marRight w:val="0"/>
                  <w:marTop w:val="0"/>
                  <w:marBottom w:val="0"/>
                  <w:divBdr>
                    <w:top w:val="none" w:sz="0" w:space="0" w:color="auto"/>
                    <w:left w:val="none" w:sz="0" w:space="0" w:color="auto"/>
                    <w:bottom w:val="none" w:sz="0" w:space="0" w:color="auto"/>
                    <w:right w:val="none" w:sz="0" w:space="0" w:color="auto"/>
                  </w:divBdr>
                </w:div>
                <w:div w:id="4604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767">
          <w:marLeft w:val="0"/>
          <w:marRight w:val="0"/>
          <w:marTop w:val="315"/>
          <w:marBottom w:val="0"/>
          <w:divBdr>
            <w:top w:val="none" w:sz="0" w:space="0" w:color="auto"/>
            <w:left w:val="none" w:sz="0" w:space="0" w:color="auto"/>
            <w:bottom w:val="none" w:sz="0" w:space="0" w:color="auto"/>
            <w:right w:val="none" w:sz="0" w:space="0" w:color="auto"/>
          </w:divBdr>
          <w:divsChild>
            <w:div w:id="17751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2/09/MLC-2022-amend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2024-11-08T03:02:00Z</dcterms:created>
  <dcterms:modified xsi:type="dcterms:W3CDTF">2024-11-08T03:28:00Z</dcterms:modified>
</cp:coreProperties>
</file>