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301" w:rsidRPr="00703301" w:rsidRDefault="00703301" w:rsidP="00703301">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703301">
        <w:rPr>
          <w:rFonts w:ascii="Helvetica" w:eastAsia="Times New Roman" w:hAnsi="Helvetica" w:cs="Helvetica"/>
          <w:b/>
          <w:bCs/>
          <w:color w:val="111111"/>
          <w:spacing w:val="-10"/>
          <w:kern w:val="36"/>
          <w:sz w:val="40"/>
          <w:szCs w:val="40"/>
        </w:rPr>
        <w:t xml:space="preserve">Sea-Intelligence: </w:t>
      </w:r>
      <w:bookmarkStart w:id="0" w:name="_GoBack"/>
      <w:r w:rsidRPr="00703301">
        <w:rPr>
          <w:rFonts w:ascii="Helvetica" w:eastAsia="Times New Roman" w:hAnsi="Helvetica" w:cs="Helvetica"/>
          <w:b/>
          <w:bCs/>
          <w:color w:val="111111"/>
          <w:spacing w:val="-10"/>
          <w:kern w:val="36"/>
          <w:sz w:val="40"/>
          <w:szCs w:val="40"/>
        </w:rPr>
        <w:t>Khủng hoảng Biển Đỏ tiếp tục làm gián đoạn hoạt động vận chuyển container</w:t>
      </w:r>
      <w:bookmarkEnd w:id="0"/>
    </w:p>
    <w:p w:rsidR="00703301" w:rsidRPr="00703301" w:rsidRDefault="00703301" w:rsidP="00703301">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703301">
        <w:rPr>
          <w:rFonts w:ascii="Helvetica" w:eastAsia="Times New Roman" w:hAnsi="Helvetica" w:cs="Helvetica"/>
          <w:color w:val="333333"/>
          <w:sz w:val="21"/>
          <w:szCs w:val="21"/>
        </w:rPr>
        <w:fldChar w:fldCharType="begin"/>
      </w:r>
      <w:r w:rsidRPr="00703301">
        <w:rPr>
          <w:rFonts w:ascii="Helvetica" w:eastAsia="Times New Roman" w:hAnsi="Helvetica" w:cs="Helvetica"/>
          <w:color w:val="333333"/>
          <w:sz w:val="21"/>
          <w:szCs w:val="21"/>
        </w:rPr>
        <w:instrText xml:space="preserve"> HYPERLINK "https://safety4sea.com/wp-content/uploads/2024/03/shutterstock_1830765140-1.jpg" </w:instrText>
      </w:r>
      <w:r w:rsidRPr="00703301">
        <w:rPr>
          <w:rFonts w:ascii="Helvetica" w:eastAsia="Times New Roman" w:hAnsi="Helvetica" w:cs="Helvetica"/>
          <w:color w:val="333333"/>
          <w:sz w:val="21"/>
          <w:szCs w:val="21"/>
        </w:rPr>
        <w:fldChar w:fldCharType="separate"/>
      </w:r>
    </w:p>
    <w:p w:rsidR="00703301" w:rsidRPr="00703301" w:rsidRDefault="00703301" w:rsidP="00703301">
      <w:pPr>
        <w:shd w:val="clear" w:color="auto" w:fill="FFFFFF"/>
        <w:spacing w:after="0" w:line="240" w:lineRule="auto"/>
        <w:textAlignment w:val="baseline"/>
        <w:rPr>
          <w:rFonts w:ascii="Times New Roman" w:eastAsia="Times New Roman" w:hAnsi="Times New Roman" w:cs="Times New Roman"/>
          <w:sz w:val="24"/>
          <w:szCs w:val="24"/>
        </w:rPr>
      </w:pPr>
      <w:r w:rsidRPr="00703301">
        <w:rPr>
          <w:rFonts w:ascii="Helvetica" w:eastAsia="Times New Roman" w:hAnsi="Helvetica" w:cs="Helvetica"/>
          <w:noProof/>
          <w:color w:val="0087CD"/>
          <w:sz w:val="21"/>
          <w:szCs w:val="21"/>
          <w:bdr w:val="none" w:sz="0" w:space="0" w:color="auto" w:frame="1"/>
        </w:rPr>
        <w:drawing>
          <wp:inline distT="0" distB="0" distL="0" distR="0">
            <wp:extent cx="5699760" cy="2852921"/>
            <wp:effectExtent l="0" t="0" r="0" b="5080"/>
            <wp:docPr id="2" name="Picture 2" descr="Houthi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thi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905" cy="2855997"/>
                    </a:xfrm>
                    <a:prstGeom prst="rect">
                      <a:avLst/>
                    </a:prstGeom>
                    <a:noFill/>
                    <a:ln>
                      <a:noFill/>
                    </a:ln>
                  </pic:spPr>
                </pic:pic>
              </a:graphicData>
            </a:graphic>
          </wp:inline>
        </w:drawing>
      </w:r>
    </w:p>
    <w:p w:rsidR="00703301" w:rsidRPr="00703301" w:rsidRDefault="00703301" w:rsidP="00703301">
      <w:pPr>
        <w:shd w:val="clear" w:color="auto" w:fill="FFFFFF"/>
        <w:spacing w:line="240" w:lineRule="auto"/>
        <w:textAlignment w:val="baseline"/>
        <w:rPr>
          <w:rFonts w:ascii="Helvetica" w:eastAsia="Times New Roman" w:hAnsi="Helvetica" w:cs="Helvetica"/>
          <w:color w:val="333333"/>
          <w:sz w:val="21"/>
          <w:szCs w:val="21"/>
        </w:rPr>
      </w:pPr>
      <w:r w:rsidRPr="00703301">
        <w:rPr>
          <w:rFonts w:ascii="Helvetica" w:eastAsia="Times New Roman" w:hAnsi="Helvetica" w:cs="Helvetica"/>
          <w:color w:val="333333"/>
          <w:sz w:val="21"/>
          <w:szCs w:val="21"/>
        </w:rPr>
        <w:fldChar w:fldCharType="end"/>
      </w:r>
    </w:p>
    <w:p w:rsidR="00703301" w:rsidRPr="00703301" w:rsidRDefault="00703301" w:rsidP="00703301">
      <w:pPr>
        <w:shd w:val="clear" w:color="auto" w:fill="FFFFFF"/>
        <w:spacing w:after="0" w:line="390" w:lineRule="atLeast"/>
        <w:jc w:val="right"/>
        <w:textAlignment w:val="baseline"/>
        <w:rPr>
          <w:rFonts w:ascii="Arial" w:eastAsia="Times New Roman" w:hAnsi="Arial" w:cs="Arial"/>
          <w:color w:val="000000"/>
          <w:sz w:val="24"/>
          <w:szCs w:val="24"/>
          <w:bdr w:val="none" w:sz="0" w:space="0" w:color="auto" w:frame="1"/>
          <w:shd w:val="clear" w:color="auto" w:fill="FFFFFF"/>
        </w:rPr>
      </w:pPr>
      <w:r w:rsidRPr="00703301">
        <w:rPr>
          <w:rFonts w:ascii="Georgia" w:eastAsia="Times New Roman" w:hAnsi="Georgia" w:cs="Helvetica"/>
          <w:color w:val="000000"/>
          <w:sz w:val="24"/>
          <w:szCs w:val="24"/>
          <w:bdr w:val="none" w:sz="0" w:space="0" w:color="auto" w:frame="1"/>
          <w:shd w:val="clear" w:color="auto" w:fill="FFFFFF"/>
        </w:rPr>
        <w:t> </w:t>
      </w:r>
      <w:r w:rsidRPr="00703301">
        <w:rPr>
          <w:rFonts w:ascii="Arial" w:eastAsia="Times New Roman" w:hAnsi="Arial" w:cs="Arial"/>
          <w:color w:val="000000"/>
          <w:sz w:val="24"/>
          <w:szCs w:val="24"/>
          <w:bdr w:val="none" w:sz="0" w:space="0" w:color="auto" w:frame="1"/>
          <w:shd w:val="clear" w:color="auto" w:fill="FFFFFF"/>
        </w:rPr>
        <w:t>Theo Sea-Intelligence, sau hơn sáu tháng kể từ cuộc khủng hoảng Biển Đỏ, ngành vận tải container vẫn tiếp tục vật lộn với những gián đoạn đáng kể.</w:t>
      </w:r>
    </w:p>
    <w:p w:rsidR="00703301" w:rsidRPr="00703301" w:rsidRDefault="00703301" w:rsidP="00703301">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03301">
        <w:rPr>
          <w:rFonts w:ascii="Times New Roman" w:eastAsia="Times New Roman" w:hAnsi="Times New Roman" w:cs="Times New Roman"/>
          <w:color w:val="000000"/>
          <w:sz w:val="26"/>
          <w:szCs w:val="26"/>
          <w:bdr w:val="none" w:sz="0" w:space="0" w:color="auto" w:frame="1"/>
          <w:shd w:val="clear" w:color="auto" w:fill="FFFFFF"/>
        </w:rPr>
        <w:t xml:space="preserve">Dữ liệu từ Sea-Intelligence cho thấy số lượng </w:t>
      </w:r>
      <w:r>
        <w:rPr>
          <w:rFonts w:ascii="Times New Roman" w:eastAsia="Times New Roman" w:hAnsi="Times New Roman" w:cs="Times New Roman"/>
          <w:color w:val="000000"/>
          <w:sz w:val="26"/>
          <w:szCs w:val="26"/>
          <w:bdr w:val="none" w:sz="0" w:space="0" w:color="auto" w:frame="1"/>
          <w:shd w:val="clear" w:color="auto" w:fill="FFFFFF"/>
        </w:rPr>
        <w:t xml:space="preserve">tàu ghé những </w:t>
      </w:r>
      <w:r w:rsidRPr="00703301">
        <w:rPr>
          <w:rFonts w:ascii="Times New Roman" w:eastAsia="Times New Roman" w:hAnsi="Times New Roman" w:cs="Times New Roman"/>
          <w:color w:val="000000"/>
          <w:sz w:val="26"/>
          <w:szCs w:val="26"/>
          <w:bdr w:val="none" w:sz="0" w:space="0" w:color="auto" w:frame="1"/>
          <w:shd w:val="clear" w:color="auto" w:fill="FFFFFF"/>
        </w:rPr>
        <w:t xml:space="preserve">cảng nước sâu ở các khu vực chính gần </w:t>
      </w:r>
      <w:r>
        <w:rPr>
          <w:rFonts w:ascii="Times New Roman" w:eastAsia="Times New Roman" w:hAnsi="Times New Roman" w:cs="Times New Roman"/>
          <w:color w:val="000000"/>
          <w:sz w:val="26"/>
          <w:szCs w:val="26"/>
          <w:bdr w:val="none" w:sz="0" w:space="0" w:color="auto" w:frame="1"/>
          <w:shd w:val="clear" w:color="auto" w:fill="FFFFFF"/>
        </w:rPr>
        <w:t xml:space="preserve">Kênh đào Suez nhất, gồm </w:t>
      </w:r>
      <w:r w:rsidRPr="00703301">
        <w:rPr>
          <w:rFonts w:ascii="Times New Roman" w:eastAsia="Times New Roman" w:hAnsi="Times New Roman" w:cs="Times New Roman"/>
          <w:color w:val="000000"/>
          <w:sz w:val="26"/>
          <w:szCs w:val="26"/>
          <w:bdr w:val="none" w:sz="0" w:space="0" w:color="auto" w:frame="1"/>
          <w:shd w:val="clear" w:color="auto" w:fill="FFFFFF"/>
        </w:rPr>
        <w:t xml:space="preserve">Đông Địa Trung Hải (MED), Vịnh Aden và Biển Đỏ. Trong khi tổng số </w:t>
      </w:r>
      <w:r>
        <w:rPr>
          <w:rFonts w:ascii="Times New Roman" w:eastAsia="Times New Roman" w:hAnsi="Times New Roman" w:cs="Times New Roman"/>
          <w:color w:val="000000"/>
          <w:sz w:val="26"/>
          <w:szCs w:val="26"/>
          <w:bdr w:val="none" w:sz="0" w:space="0" w:color="auto" w:frame="1"/>
          <w:shd w:val="clear" w:color="auto" w:fill="FFFFFF"/>
        </w:rPr>
        <w:t xml:space="preserve">tàu ghé </w:t>
      </w:r>
      <w:r w:rsidRPr="00703301">
        <w:rPr>
          <w:rFonts w:ascii="Times New Roman" w:eastAsia="Times New Roman" w:hAnsi="Times New Roman" w:cs="Times New Roman"/>
          <w:color w:val="000000"/>
          <w:sz w:val="26"/>
          <w:szCs w:val="26"/>
          <w:bdr w:val="none" w:sz="0" w:space="0" w:color="auto" w:frame="1"/>
          <w:shd w:val="clear" w:color="auto" w:fill="FFFFFF"/>
        </w:rPr>
        <w:t>các cảng nước sâu hàng tháng ở Đông MED đã có xu hướng giảm trước khủng hoảng, thì mức giảm M/M vào tháng 1 năm 2024 là khá đáng kể ở mức -22%.</w:t>
      </w:r>
    </w:p>
    <w:p w:rsidR="00703301" w:rsidRPr="00703301" w:rsidRDefault="00703301" w:rsidP="00703301">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03301">
        <w:rPr>
          <w:rFonts w:ascii="Times New Roman" w:eastAsia="Times New Roman" w:hAnsi="Times New Roman" w:cs="Times New Roman"/>
          <w:color w:val="000000"/>
          <w:sz w:val="26"/>
          <w:szCs w:val="26"/>
          <w:bdr w:val="none" w:sz="0" w:space="0" w:color="auto" w:frame="1"/>
          <w:shd w:val="clear" w:color="auto" w:fill="FFFFFF"/>
        </w:rPr>
        <w:t>So với mức trung bình trước khủng hoảng</w:t>
      </w:r>
      <w:r>
        <w:rPr>
          <w:rFonts w:ascii="Times New Roman" w:eastAsia="Times New Roman" w:hAnsi="Times New Roman" w:cs="Times New Roman"/>
          <w:color w:val="000000"/>
          <w:sz w:val="26"/>
          <w:szCs w:val="26"/>
          <w:bdr w:val="none" w:sz="0" w:space="0" w:color="auto" w:frame="1"/>
          <w:shd w:val="clear" w:color="auto" w:fill="FFFFFF"/>
        </w:rPr>
        <w:t xml:space="preserve"> thì</w:t>
      </w:r>
      <w:r w:rsidRPr="00703301">
        <w:rPr>
          <w:rFonts w:ascii="Times New Roman" w:eastAsia="Times New Roman" w:hAnsi="Times New Roman" w:cs="Times New Roman"/>
          <w:color w:val="000000"/>
          <w:sz w:val="26"/>
          <w:szCs w:val="26"/>
          <w:bdr w:val="none" w:sz="0" w:space="0" w:color="auto" w:frame="1"/>
          <w:shd w:val="clear" w:color="auto" w:fill="FFFFFF"/>
        </w:rPr>
        <w:t xml:space="preserve"> mức giảm năm 2024 là -33%. Mức giảm tương tự -33% về số lượng các </w:t>
      </w:r>
      <w:r>
        <w:rPr>
          <w:rFonts w:ascii="Times New Roman" w:eastAsia="Times New Roman" w:hAnsi="Times New Roman" w:cs="Times New Roman"/>
          <w:color w:val="000000"/>
          <w:sz w:val="26"/>
          <w:szCs w:val="26"/>
          <w:bdr w:val="none" w:sz="0" w:space="0" w:color="auto" w:frame="1"/>
          <w:shd w:val="clear" w:color="auto" w:fill="FFFFFF"/>
        </w:rPr>
        <w:t>lần ghé</w:t>
      </w:r>
      <w:r w:rsidRPr="00703301">
        <w:rPr>
          <w:rFonts w:ascii="Times New Roman" w:eastAsia="Times New Roman" w:hAnsi="Times New Roman" w:cs="Times New Roman"/>
          <w:color w:val="000000"/>
          <w:sz w:val="26"/>
          <w:szCs w:val="26"/>
          <w:bdr w:val="none" w:sz="0" w:space="0" w:color="auto" w:frame="1"/>
          <w:shd w:val="clear" w:color="auto" w:fill="FFFFFF"/>
        </w:rPr>
        <w:t xml:space="preserve"> trung bình hàng tháng cũng được ghi nhận ở Vịnh Aden, từ khoảng 100 </w:t>
      </w:r>
      <w:r>
        <w:rPr>
          <w:rFonts w:ascii="Times New Roman" w:eastAsia="Times New Roman" w:hAnsi="Times New Roman" w:cs="Times New Roman"/>
          <w:color w:val="000000"/>
          <w:sz w:val="26"/>
          <w:szCs w:val="26"/>
          <w:bdr w:val="none" w:sz="0" w:space="0" w:color="auto" w:frame="1"/>
          <w:shd w:val="clear" w:color="auto" w:fill="FFFFFF"/>
        </w:rPr>
        <w:t>lượt tàu</w:t>
      </w:r>
      <w:r w:rsidRPr="00703301">
        <w:rPr>
          <w:rFonts w:ascii="Times New Roman" w:eastAsia="Times New Roman" w:hAnsi="Times New Roman" w:cs="Times New Roman"/>
          <w:color w:val="000000"/>
          <w:sz w:val="26"/>
          <w:szCs w:val="26"/>
          <w:bdr w:val="none" w:sz="0" w:space="0" w:color="auto" w:frame="1"/>
          <w:shd w:val="clear" w:color="auto" w:fill="FFFFFF"/>
        </w:rPr>
        <w:t xml:space="preserve"> hàng tháng xuống còn 60-70 </w:t>
      </w:r>
      <w:r>
        <w:rPr>
          <w:rFonts w:ascii="Times New Roman" w:eastAsia="Times New Roman" w:hAnsi="Times New Roman" w:cs="Times New Roman"/>
          <w:color w:val="000000"/>
          <w:sz w:val="26"/>
          <w:szCs w:val="26"/>
          <w:bdr w:val="none" w:sz="0" w:space="0" w:color="auto" w:frame="1"/>
          <w:shd w:val="clear" w:color="auto" w:fill="FFFFFF"/>
        </w:rPr>
        <w:t>trong</w:t>
      </w:r>
      <w:r w:rsidRPr="00703301">
        <w:rPr>
          <w:rFonts w:ascii="Times New Roman" w:eastAsia="Times New Roman" w:hAnsi="Times New Roman" w:cs="Times New Roman"/>
          <w:color w:val="000000"/>
          <w:sz w:val="26"/>
          <w:szCs w:val="26"/>
          <w:bdr w:val="none" w:sz="0" w:space="0" w:color="auto" w:frame="1"/>
          <w:shd w:val="clear" w:color="auto" w:fill="FFFFFF"/>
        </w:rPr>
        <w:t xml:space="preserve"> năm 2024. Giống như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703301">
        <w:rPr>
          <w:rFonts w:ascii="Times New Roman" w:eastAsia="Times New Roman" w:hAnsi="Times New Roman" w:cs="Times New Roman"/>
          <w:color w:val="000000"/>
          <w:sz w:val="26"/>
          <w:szCs w:val="26"/>
          <w:bdr w:val="none" w:sz="0" w:space="0" w:color="auto" w:frame="1"/>
          <w:shd w:val="clear" w:color="auto" w:fill="FFFFFF"/>
        </w:rPr>
        <w:t xml:space="preserve">Đông MED, </w:t>
      </w:r>
      <w:r>
        <w:rPr>
          <w:rFonts w:ascii="Times New Roman" w:eastAsia="Times New Roman" w:hAnsi="Times New Roman" w:cs="Times New Roman"/>
          <w:color w:val="000000"/>
          <w:sz w:val="26"/>
          <w:szCs w:val="26"/>
          <w:bdr w:val="none" w:sz="0" w:space="0" w:color="auto" w:frame="1"/>
          <w:shd w:val="clear" w:color="auto" w:fill="FFFFFF"/>
        </w:rPr>
        <w:t xml:space="preserve">số lượt tàu ghé </w:t>
      </w:r>
      <w:r w:rsidRPr="00703301">
        <w:rPr>
          <w:rFonts w:ascii="Times New Roman" w:eastAsia="Times New Roman" w:hAnsi="Times New Roman" w:cs="Times New Roman"/>
          <w:color w:val="000000"/>
          <w:sz w:val="26"/>
          <w:szCs w:val="26"/>
          <w:bdr w:val="none" w:sz="0" w:space="0" w:color="auto" w:frame="1"/>
          <w:shd w:val="clear" w:color="auto" w:fill="FFFFFF"/>
        </w:rPr>
        <w:t>cảng trong khu vực đã phục hồi, mặc dù rất chậm. Biển Đỏ chứng kiến ​​tác động nghiêm trọng nhất của cuộc khủng hoảng, với mức giảm -85% về số lượng trung bình các chuyến tàu cập cảng nước sâu năm 2024. Con số này giảm từ hơn 200 chuyến mỗi tháng xuố</w:t>
      </w:r>
      <w:r>
        <w:rPr>
          <w:rFonts w:ascii="Times New Roman" w:eastAsia="Times New Roman" w:hAnsi="Times New Roman" w:cs="Times New Roman"/>
          <w:color w:val="000000"/>
          <w:sz w:val="26"/>
          <w:szCs w:val="26"/>
          <w:bdr w:val="none" w:sz="0" w:space="0" w:color="auto" w:frame="1"/>
          <w:shd w:val="clear" w:color="auto" w:fill="FFFFFF"/>
        </w:rPr>
        <w:t xml:space="preserve">ng dưới 40 chuyến trong tháng 1 đến </w:t>
      </w:r>
      <w:r w:rsidRPr="00703301">
        <w:rPr>
          <w:rFonts w:ascii="Times New Roman" w:eastAsia="Times New Roman" w:hAnsi="Times New Roman" w:cs="Times New Roman"/>
          <w:color w:val="000000"/>
          <w:sz w:val="26"/>
          <w:szCs w:val="26"/>
          <w:bdr w:val="none" w:sz="0" w:space="0" w:color="auto" w:frame="1"/>
          <w:shd w:val="clear" w:color="auto" w:fill="FFFFFF"/>
        </w:rPr>
        <w:t>tháng 6 năm 2024. Con số này tăng lên 60 chuyến vào tháng 7 năm 2024, gấp đôi so với các tháng trước. Tuy nhiên, vẫn chưa biết liệu điều này có tiếp tục hay đây chỉ là sự gia tăng tạm thời.</w:t>
      </w:r>
    </w:p>
    <w:p w:rsidR="00703301" w:rsidRDefault="00703301" w:rsidP="00703301">
      <w:pPr>
        <w:shd w:val="clear" w:color="auto" w:fill="FFFFFF"/>
        <w:spacing w:after="0" w:line="390" w:lineRule="atLeast"/>
        <w:textAlignment w:val="baseline"/>
        <w:rPr>
          <w:rFonts w:ascii="inherit" w:eastAsia="Times New Roman" w:hAnsi="inherit" w:cs="Helvetica"/>
          <w:color w:val="333333"/>
          <w:sz w:val="24"/>
          <w:szCs w:val="24"/>
        </w:rPr>
      </w:pPr>
      <w:r w:rsidRPr="00703301">
        <w:rPr>
          <w:rFonts w:ascii="inherit" w:eastAsia="Times New Roman" w:hAnsi="inherit" w:cs="Helvetica"/>
          <w:noProof/>
          <w:color w:val="333333"/>
          <w:sz w:val="24"/>
          <w:szCs w:val="24"/>
        </w:rPr>
        <w:lastRenderedPageBreak/>
        <w:drawing>
          <wp:inline distT="0" distB="0" distL="0" distR="0">
            <wp:extent cx="6165850" cy="4084266"/>
            <wp:effectExtent l="0" t="0" r="6350" b="0"/>
            <wp:docPr id="1" name="Picture 1" descr="Sea-Intelligence: Red Sea crisis continues to disrupt container s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Intelligence: Red Sea crisis continues to disrupt container shipping"/>
                    <pic:cNvPicPr>
                      <a:picLocks noChangeAspect="1" noChangeArrowheads="1"/>
                    </pic:cNvPicPr>
                  </pic:nvPicPr>
                  <pic:blipFill rotWithShape="1">
                    <a:blip r:embed="rId6">
                      <a:extLst>
                        <a:ext uri="{28A0092B-C50C-407E-A947-70E740481C1C}">
                          <a14:useLocalDpi xmlns:a14="http://schemas.microsoft.com/office/drawing/2010/main" val="0"/>
                        </a:ext>
                      </a:extLst>
                    </a:blip>
                    <a:srcRect t="13826"/>
                    <a:stretch/>
                  </pic:blipFill>
                  <pic:spPr bwMode="auto">
                    <a:xfrm>
                      <a:off x="0" y="0"/>
                      <a:ext cx="6174620" cy="4090075"/>
                    </a:xfrm>
                    <a:prstGeom prst="rect">
                      <a:avLst/>
                    </a:prstGeom>
                    <a:noFill/>
                    <a:ln>
                      <a:noFill/>
                    </a:ln>
                    <a:extLst>
                      <a:ext uri="{53640926-AAD7-44D8-BBD7-CCE9431645EC}">
                        <a14:shadowObscured xmlns:a14="http://schemas.microsoft.com/office/drawing/2010/main"/>
                      </a:ext>
                    </a:extLst>
                  </pic:spPr>
                </pic:pic>
              </a:graphicData>
            </a:graphic>
          </wp:inline>
        </w:drawing>
      </w:r>
    </w:p>
    <w:p w:rsidR="00703301" w:rsidRPr="00703301" w:rsidRDefault="00703301" w:rsidP="00703301">
      <w:pPr>
        <w:shd w:val="clear" w:color="auto" w:fill="FFFFFF"/>
        <w:spacing w:after="0" w:line="390" w:lineRule="atLeast"/>
        <w:jc w:val="center"/>
        <w:textAlignment w:val="baseline"/>
        <w:rPr>
          <w:rFonts w:ascii="Arial" w:eastAsia="Times New Roman" w:hAnsi="Arial" w:cs="Arial"/>
          <w:i/>
          <w:color w:val="333333"/>
          <w:sz w:val="24"/>
          <w:szCs w:val="24"/>
        </w:rPr>
      </w:pPr>
      <w:r w:rsidRPr="00703301">
        <w:rPr>
          <w:rFonts w:ascii="Arial" w:eastAsia="Times New Roman" w:hAnsi="Arial" w:cs="Arial"/>
          <w:i/>
          <w:color w:val="333333"/>
          <w:sz w:val="24"/>
          <w:szCs w:val="24"/>
        </w:rPr>
        <w:t>Số lượng tàu ghé các cảng nước sâu ở các khu vực xung quanh Biển Đỏ</w:t>
      </w:r>
    </w:p>
    <w:p w:rsidR="00703301" w:rsidRPr="00703301" w:rsidRDefault="00703301" w:rsidP="00703301">
      <w:pPr>
        <w:shd w:val="clear" w:color="auto" w:fill="FFFFFF"/>
        <w:spacing w:line="390" w:lineRule="atLeast"/>
        <w:jc w:val="both"/>
        <w:textAlignment w:val="baseline"/>
        <w:rPr>
          <w:rFonts w:ascii="Times New Roman" w:eastAsia="Times New Roman" w:hAnsi="Times New Roman" w:cs="Times New Roman"/>
          <w:color w:val="333333"/>
          <w:sz w:val="26"/>
          <w:szCs w:val="26"/>
        </w:rPr>
      </w:pPr>
      <w:r w:rsidRPr="00703301">
        <w:rPr>
          <w:rFonts w:ascii="Times New Roman" w:eastAsia="Times New Roman" w:hAnsi="Times New Roman" w:cs="Times New Roman"/>
          <w:color w:val="333333"/>
          <w:sz w:val="26"/>
          <w:szCs w:val="26"/>
        </w:rPr>
        <w:t xml:space="preserve">Ở Biển Đỏ, các cảng bị ảnh hưởng nhiều nhất là Cảng Jeddah và Cảng King Abdullah. Các hãng tàu đã ngừng </w:t>
      </w:r>
      <w:r>
        <w:rPr>
          <w:rFonts w:ascii="Times New Roman" w:eastAsia="Times New Roman" w:hAnsi="Times New Roman" w:cs="Times New Roman"/>
          <w:color w:val="333333"/>
          <w:sz w:val="26"/>
          <w:szCs w:val="26"/>
        </w:rPr>
        <w:t xml:space="preserve">cho tàu </w:t>
      </w:r>
      <w:r w:rsidRPr="00703301">
        <w:rPr>
          <w:rFonts w:ascii="Times New Roman" w:eastAsia="Times New Roman" w:hAnsi="Times New Roman" w:cs="Times New Roman"/>
          <w:color w:val="333333"/>
          <w:sz w:val="26"/>
          <w:szCs w:val="26"/>
        </w:rPr>
        <w:t xml:space="preserve">ghé Cảng King Abdullah trên các </w:t>
      </w:r>
      <w:r>
        <w:rPr>
          <w:rFonts w:ascii="Times New Roman" w:eastAsia="Times New Roman" w:hAnsi="Times New Roman" w:cs="Times New Roman"/>
          <w:color w:val="333333"/>
          <w:sz w:val="26"/>
          <w:szCs w:val="26"/>
        </w:rPr>
        <w:t>tuyến</w:t>
      </w:r>
      <w:r w:rsidRPr="00703301">
        <w:rPr>
          <w:rFonts w:ascii="Times New Roman" w:eastAsia="Times New Roman" w:hAnsi="Times New Roman" w:cs="Times New Roman"/>
          <w:color w:val="333333"/>
          <w:sz w:val="26"/>
          <w:szCs w:val="26"/>
        </w:rPr>
        <w:t xml:space="preserve"> biển sâu của họ từ tháng 1 năm 2024 trở đi, </w:t>
      </w:r>
      <w:r>
        <w:rPr>
          <w:rFonts w:ascii="Times New Roman" w:eastAsia="Times New Roman" w:hAnsi="Times New Roman" w:cs="Times New Roman"/>
          <w:color w:val="333333"/>
          <w:sz w:val="26"/>
          <w:szCs w:val="26"/>
        </w:rPr>
        <w:t>còn cảng</w:t>
      </w:r>
      <w:r w:rsidRPr="00703301">
        <w:rPr>
          <w:rFonts w:ascii="Times New Roman" w:eastAsia="Times New Roman" w:hAnsi="Times New Roman" w:cs="Times New Roman"/>
          <w:color w:val="333333"/>
          <w:sz w:val="26"/>
          <w:szCs w:val="26"/>
        </w:rPr>
        <w:t xml:space="preserve"> Jeddah chứng kiến ​​mức giảm mạnh nhất là -74% M/M từ tháng 12 năm 2023 đến tháng 1 năm 2024. Ngay cả sau khi có sự cải thiện nhẹ vào tháng 7 năm 2024, cảng này chỉ đạt trung bình 37 lượt </w:t>
      </w:r>
      <w:r>
        <w:rPr>
          <w:rFonts w:ascii="Times New Roman" w:eastAsia="Times New Roman" w:hAnsi="Times New Roman" w:cs="Times New Roman"/>
          <w:color w:val="333333"/>
          <w:sz w:val="26"/>
          <w:szCs w:val="26"/>
        </w:rPr>
        <w:t xml:space="preserve">tàu </w:t>
      </w:r>
      <w:r w:rsidRPr="00703301">
        <w:rPr>
          <w:rFonts w:ascii="Times New Roman" w:eastAsia="Times New Roman" w:hAnsi="Times New Roman" w:cs="Times New Roman"/>
          <w:color w:val="333333"/>
          <w:sz w:val="26"/>
          <w:szCs w:val="26"/>
        </w:rPr>
        <w:t xml:space="preserve">ghé mỗi tháng so với mức trung bình trước khủng hoảng là 135 lượt hàng tháng. Ở Đông MED, </w:t>
      </w:r>
      <w:r>
        <w:rPr>
          <w:rFonts w:ascii="Times New Roman" w:eastAsia="Times New Roman" w:hAnsi="Times New Roman" w:cs="Times New Roman"/>
          <w:color w:val="333333"/>
          <w:sz w:val="26"/>
          <w:szCs w:val="26"/>
        </w:rPr>
        <w:t xml:space="preserve">cảng </w:t>
      </w:r>
      <w:r w:rsidRPr="00703301">
        <w:rPr>
          <w:rFonts w:ascii="Times New Roman" w:eastAsia="Times New Roman" w:hAnsi="Times New Roman" w:cs="Times New Roman"/>
          <w:color w:val="333333"/>
          <w:sz w:val="26"/>
          <w:szCs w:val="26"/>
        </w:rPr>
        <w:t xml:space="preserve">Piraeus và Cảng Said bị ảnh hưởng nhiều nhất, </w:t>
      </w:r>
      <w:r>
        <w:rPr>
          <w:rFonts w:ascii="Times New Roman" w:eastAsia="Times New Roman" w:hAnsi="Times New Roman" w:cs="Times New Roman"/>
          <w:color w:val="333333"/>
          <w:sz w:val="26"/>
          <w:szCs w:val="26"/>
        </w:rPr>
        <w:t>còn</w:t>
      </w:r>
      <w:r w:rsidRPr="00703301">
        <w:rPr>
          <w:rFonts w:ascii="Times New Roman" w:eastAsia="Times New Roman" w:hAnsi="Times New Roman" w:cs="Times New Roman"/>
          <w:color w:val="333333"/>
          <w:sz w:val="26"/>
          <w:szCs w:val="26"/>
        </w:rPr>
        <w:t xml:space="preserve"> ở Vịnh Ade</w:t>
      </w:r>
      <w:r>
        <w:rPr>
          <w:rFonts w:ascii="Times New Roman" w:eastAsia="Times New Roman" w:hAnsi="Times New Roman" w:cs="Times New Roman"/>
          <w:color w:val="333333"/>
          <w:sz w:val="26"/>
          <w:szCs w:val="26"/>
        </w:rPr>
        <w:t xml:space="preserve">n thì cảng </w:t>
      </w:r>
      <w:r w:rsidRPr="00703301">
        <w:rPr>
          <w:rFonts w:ascii="Times New Roman" w:eastAsia="Times New Roman" w:hAnsi="Times New Roman" w:cs="Times New Roman"/>
          <w:color w:val="333333"/>
          <w:sz w:val="26"/>
          <w:szCs w:val="26"/>
        </w:rPr>
        <w:t xml:space="preserve">Salalah chứng kiến ​​số lượt </w:t>
      </w:r>
      <w:r w:rsidR="00B52F9A">
        <w:rPr>
          <w:rFonts w:ascii="Times New Roman" w:eastAsia="Times New Roman" w:hAnsi="Times New Roman" w:cs="Times New Roman"/>
          <w:color w:val="333333"/>
          <w:sz w:val="26"/>
          <w:szCs w:val="26"/>
        </w:rPr>
        <w:t xml:space="preserve">tàu </w:t>
      </w:r>
      <w:r w:rsidRPr="00703301">
        <w:rPr>
          <w:rFonts w:ascii="Times New Roman" w:eastAsia="Times New Roman" w:hAnsi="Times New Roman" w:cs="Times New Roman"/>
          <w:color w:val="333333"/>
          <w:sz w:val="26"/>
          <w:szCs w:val="26"/>
        </w:rPr>
        <w:t xml:space="preserve">ghé cảng biển </w:t>
      </w:r>
      <w:r w:rsidR="00B52F9A">
        <w:rPr>
          <w:rFonts w:ascii="Times New Roman" w:eastAsia="Times New Roman" w:hAnsi="Times New Roman" w:cs="Times New Roman"/>
          <w:color w:val="333333"/>
          <w:sz w:val="26"/>
          <w:szCs w:val="26"/>
        </w:rPr>
        <w:t xml:space="preserve">sâu giảm gần -50% trong tháng 1 đến </w:t>
      </w:r>
      <w:r w:rsidRPr="00703301">
        <w:rPr>
          <w:rFonts w:ascii="Times New Roman" w:eastAsia="Times New Roman" w:hAnsi="Times New Roman" w:cs="Times New Roman"/>
          <w:color w:val="333333"/>
          <w:sz w:val="26"/>
          <w:szCs w:val="26"/>
        </w:rPr>
        <w:t>tháng 2 năm 2024.</w:t>
      </w:r>
    </w:p>
    <w:p w:rsidR="00703301" w:rsidRPr="00703301" w:rsidRDefault="00703301" w:rsidP="00703301">
      <w:pPr>
        <w:shd w:val="clear" w:color="auto" w:fill="FFFFFF"/>
        <w:spacing w:line="390" w:lineRule="atLeast"/>
        <w:jc w:val="both"/>
        <w:textAlignment w:val="baseline"/>
        <w:rPr>
          <w:rFonts w:ascii="Times New Roman" w:eastAsia="Times New Roman" w:hAnsi="Times New Roman" w:cs="Times New Roman"/>
          <w:color w:val="333333"/>
          <w:sz w:val="26"/>
          <w:szCs w:val="26"/>
        </w:rPr>
      </w:pPr>
      <w:r w:rsidRPr="00703301">
        <w:rPr>
          <w:rFonts w:ascii="Times New Roman" w:eastAsia="Times New Roman" w:hAnsi="Times New Roman" w:cs="Times New Roman"/>
          <w:color w:val="333333"/>
          <w:sz w:val="26"/>
          <w:szCs w:val="26"/>
        </w:rPr>
        <w:t>Về độ tin cậy của lịch trình, Biển Đỏ và Đông Địa Trung Hải đã trở lại mức trước khủng hoảng, trong khi Vịnh Aden vẫn đang tụt hậu. Ngoài ra, có sự cải thiện ở cả ba khu vực về độ trễ trung bình của các chuyến tàu đến muộn, sau khi tăng mạnh lên 10-14 ngày vào tháng 1 năm 2024,</w:t>
      </w:r>
      <w:r w:rsidR="00B52F9A">
        <w:rPr>
          <w:rFonts w:ascii="Times New Roman" w:eastAsia="Times New Roman" w:hAnsi="Times New Roman" w:cs="Times New Roman"/>
          <w:color w:val="333333"/>
          <w:sz w:val="26"/>
          <w:szCs w:val="26"/>
        </w:rPr>
        <w:t xml:space="preserve"> thì nay</w:t>
      </w:r>
      <w:r w:rsidRPr="00703301">
        <w:rPr>
          <w:rFonts w:ascii="Times New Roman" w:eastAsia="Times New Roman" w:hAnsi="Times New Roman" w:cs="Times New Roman"/>
          <w:color w:val="333333"/>
          <w:sz w:val="26"/>
          <w:szCs w:val="26"/>
        </w:rPr>
        <w:t xml:space="preserve"> đã giảm xuống mức trước khủng hoảng là 4-5 ngày.</w:t>
      </w:r>
    </w:p>
    <w:p w:rsidR="000F44F3" w:rsidRDefault="00B52F9A" w:rsidP="00B52F9A">
      <w:pPr>
        <w:jc w:val="center"/>
      </w:pPr>
      <w:r>
        <w:rPr>
          <w:rFonts w:ascii="Helvetica" w:hAnsi="Helvetica" w:cs="Helvetica"/>
          <w:color w:val="333333"/>
          <w:shd w:val="clear" w:color="auto" w:fill="FFFFFF"/>
        </w:rPr>
        <w:t>------------------------------------</w:t>
      </w:r>
    </w:p>
    <w:sectPr w:rsidR="000F44F3" w:rsidSect="0070330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01"/>
    <w:rsid w:val="000F44F3"/>
    <w:rsid w:val="00703301"/>
    <w:rsid w:val="00B5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9C3B"/>
  <w15:chartTrackingRefBased/>
  <w15:docId w15:val="{DFCB57C6-48AA-4C44-B723-713E99F0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01"/>
    <w:rPr>
      <w:rFonts w:ascii="Times New Roman" w:eastAsia="Times New Roman" w:hAnsi="Times New Roman" w:cs="Times New Roman"/>
      <w:b/>
      <w:bCs/>
      <w:kern w:val="36"/>
      <w:sz w:val="48"/>
      <w:szCs w:val="48"/>
    </w:rPr>
  </w:style>
  <w:style w:type="character" w:customStyle="1" w:styleId="metatext">
    <w:name w:val="meta_text"/>
    <w:basedOn w:val="DefaultParagraphFont"/>
    <w:rsid w:val="00703301"/>
  </w:style>
  <w:style w:type="character" w:styleId="Hyperlink">
    <w:name w:val="Hyperlink"/>
    <w:basedOn w:val="DefaultParagraphFont"/>
    <w:uiPriority w:val="99"/>
    <w:semiHidden/>
    <w:unhideWhenUsed/>
    <w:rsid w:val="00703301"/>
    <w:rPr>
      <w:color w:val="0000FF"/>
      <w:u w:val="single"/>
    </w:rPr>
  </w:style>
  <w:style w:type="paragraph" w:customStyle="1" w:styleId="wp-caption-text">
    <w:name w:val="wp-caption-text"/>
    <w:basedOn w:val="Normal"/>
    <w:rsid w:val="007033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03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03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89643">
      <w:bodyDiv w:val="1"/>
      <w:marLeft w:val="0"/>
      <w:marRight w:val="0"/>
      <w:marTop w:val="0"/>
      <w:marBottom w:val="0"/>
      <w:divBdr>
        <w:top w:val="none" w:sz="0" w:space="0" w:color="auto"/>
        <w:left w:val="none" w:sz="0" w:space="0" w:color="auto"/>
        <w:bottom w:val="none" w:sz="0" w:space="0" w:color="auto"/>
        <w:right w:val="none" w:sz="0" w:space="0" w:color="auto"/>
      </w:divBdr>
      <w:divsChild>
        <w:div w:id="875318225">
          <w:marLeft w:val="0"/>
          <w:marRight w:val="0"/>
          <w:marTop w:val="0"/>
          <w:marBottom w:val="450"/>
          <w:divBdr>
            <w:top w:val="none" w:sz="0" w:space="0" w:color="auto"/>
            <w:left w:val="none" w:sz="0" w:space="0" w:color="auto"/>
            <w:bottom w:val="single" w:sz="12" w:space="11" w:color="111111"/>
            <w:right w:val="none" w:sz="0" w:space="0" w:color="auto"/>
          </w:divBdr>
          <w:divsChild>
            <w:div w:id="164833184">
              <w:marLeft w:val="0"/>
              <w:marRight w:val="0"/>
              <w:marTop w:val="0"/>
              <w:marBottom w:val="0"/>
              <w:divBdr>
                <w:top w:val="none" w:sz="0" w:space="0" w:color="auto"/>
                <w:left w:val="none" w:sz="0" w:space="0" w:color="auto"/>
                <w:bottom w:val="none" w:sz="0" w:space="0" w:color="auto"/>
                <w:right w:val="none" w:sz="0" w:space="0" w:color="auto"/>
              </w:divBdr>
              <w:divsChild>
                <w:div w:id="805197160">
                  <w:marLeft w:val="0"/>
                  <w:marRight w:val="0"/>
                  <w:marTop w:val="0"/>
                  <w:marBottom w:val="0"/>
                  <w:divBdr>
                    <w:top w:val="none" w:sz="0" w:space="0" w:color="auto"/>
                    <w:left w:val="none" w:sz="0" w:space="0" w:color="auto"/>
                    <w:bottom w:val="none" w:sz="0" w:space="0" w:color="auto"/>
                    <w:right w:val="none" w:sz="0" w:space="0" w:color="auto"/>
                  </w:divBdr>
                  <w:divsChild>
                    <w:div w:id="1169058604">
                      <w:marLeft w:val="0"/>
                      <w:marRight w:val="240"/>
                      <w:marTop w:val="0"/>
                      <w:marBottom w:val="0"/>
                      <w:divBdr>
                        <w:top w:val="none" w:sz="0" w:space="0" w:color="auto"/>
                        <w:left w:val="none" w:sz="0" w:space="0" w:color="auto"/>
                        <w:bottom w:val="none" w:sz="0" w:space="0" w:color="auto"/>
                        <w:right w:val="none" w:sz="0" w:space="0" w:color="auto"/>
                      </w:divBdr>
                      <w:divsChild>
                        <w:div w:id="804271186">
                          <w:marLeft w:val="0"/>
                          <w:marRight w:val="90"/>
                          <w:marTop w:val="0"/>
                          <w:marBottom w:val="0"/>
                          <w:divBdr>
                            <w:top w:val="none" w:sz="0" w:space="0" w:color="auto"/>
                            <w:left w:val="none" w:sz="0" w:space="0" w:color="auto"/>
                            <w:bottom w:val="none" w:sz="0" w:space="0" w:color="auto"/>
                            <w:right w:val="none" w:sz="0" w:space="0" w:color="auto"/>
                          </w:divBdr>
                        </w:div>
                        <w:div w:id="1040517234">
                          <w:marLeft w:val="0"/>
                          <w:marRight w:val="90"/>
                          <w:marTop w:val="0"/>
                          <w:marBottom w:val="0"/>
                          <w:divBdr>
                            <w:top w:val="none" w:sz="0" w:space="0" w:color="auto"/>
                            <w:left w:val="none" w:sz="0" w:space="0" w:color="auto"/>
                            <w:bottom w:val="none" w:sz="0" w:space="0" w:color="auto"/>
                            <w:right w:val="none" w:sz="0" w:space="0" w:color="auto"/>
                          </w:divBdr>
                        </w:div>
                        <w:div w:id="656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37202">
          <w:marLeft w:val="-225"/>
          <w:marRight w:val="-225"/>
          <w:marTop w:val="0"/>
          <w:marBottom w:val="0"/>
          <w:divBdr>
            <w:top w:val="none" w:sz="0" w:space="0" w:color="auto"/>
            <w:left w:val="none" w:sz="0" w:space="0" w:color="auto"/>
            <w:bottom w:val="none" w:sz="0" w:space="0" w:color="auto"/>
            <w:right w:val="none" w:sz="0" w:space="0" w:color="auto"/>
          </w:divBdr>
          <w:divsChild>
            <w:div w:id="555550166">
              <w:marLeft w:val="0"/>
              <w:marRight w:val="0"/>
              <w:marTop w:val="0"/>
              <w:marBottom w:val="0"/>
              <w:divBdr>
                <w:top w:val="none" w:sz="0" w:space="0" w:color="auto"/>
                <w:left w:val="none" w:sz="0" w:space="0" w:color="auto"/>
                <w:bottom w:val="none" w:sz="0" w:space="0" w:color="auto"/>
                <w:right w:val="none" w:sz="0" w:space="0" w:color="auto"/>
              </w:divBdr>
              <w:divsChild>
                <w:div w:id="1029724254">
                  <w:marLeft w:val="0"/>
                  <w:marRight w:val="0"/>
                  <w:marTop w:val="0"/>
                  <w:marBottom w:val="0"/>
                  <w:divBdr>
                    <w:top w:val="none" w:sz="0" w:space="0" w:color="auto"/>
                    <w:left w:val="none" w:sz="0" w:space="0" w:color="auto"/>
                    <w:bottom w:val="none" w:sz="0" w:space="0" w:color="auto"/>
                    <w:right w:val="none" w:sz="0" w:space="0" w:color="auto"/>
                  </w:divBdr>
                  <w:divsChild>
                    <w:div w:id="1466855201">
                      <w:marLeft w:val="0"/>
                      <w:marRight w:val="0"/>
                      <w:marTop w:val="0"/>
                      <w:marBottom w:val="45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14589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5039">
                      <w:marLeft w:val="0"/>
                      <w:marRight w:val="0"/>
                      <w:marTop w:val="0"/>
                      <w:marBottom w:val="450"/>
                      <w:divBdr>
                        <w:top w:val="none" w:sz="0" w:space="0" w:color="auto"/>
                        <w:left w:val="none" w:sz="0" w:space="0" w:color="auto"/>
                        <w:bottom w:val="none" w:sz="0" w:space="0" w:color="auto"/>
                        <w:right w:val="none" w:sz="0" w:space="0" w:color="auto"/>
                      </w:divBdr>
                      <w:divsChild>
                        <w:div w:id="148644040">
                          <w:marLeft w:val="1350"/>
                          <w:marRight w:val="0"/>
                          <w:marTop w:val="0"/>
                          <w:marBottom w:val="0"/>
                          <w:divBdr>
                            <w:top w:val="none" w:sz="0" w:space="0" w:color="auto"/>
                            <w:left w:val="none" w:sz="0" w:space="0" w:color="auto"/>
                            <w:bottom w:val="none" w:sz="0" w:space="0" w:color="auto"/>
                            <w:right w:val="none" w:sz="0" w:space="0" w:color="auto"/>
                          </w:divBdr>
                          <w:divsChild>
                            <w:div w:id="1535339234">
                              <w:marLeft w:val="0"/>
                              <w:marRight w:val="0"/>
                              <w:marTop w:val="0"/>
                              <w:marBottom w:val="0"/>
                              <w:divBdr>
                                <w:top w:val="none" w:sz="0" w:space="0" w:color="auto"/>
                                <w:left w:val="none" w:sz="0" w:space="0" w:color="auto"/>
                                <w:bottom w:val="none" w:sz="0" w:space="0" w:color="auto"/>
                                <w:right w:val="none" w:sz="0" w:space="0" w:color="auto"/>
                              </w:divBdr>
                              <w:divsChild>
                                <w:div w:id="17605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afety4sea.com/wp-content/uploads/2024/03/shutterstock_183076514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2024-09-17T01:29:00Z</dcterms:created>
  <dcterms:modified xsi:type="dcterms:W3CDTF">2024-09-17T01:40:00Z</dcterms:modified>
</cp:coreProperties>
</file>