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5EA" w:rsidRDefault="002A45EA" w:rsidP="002A45EA">
      <w:pPr>
        <w:shd w:val="clear" w:color="auto" w:fill="FFFFFF"/>
        <w:spacing w:after="96" w:line="240" w:lineRule="auto"/>
        <w:jc w:val="center"/>
        <w:textAlignment w:val="baseline"/>
        <w:outlineLvl w:val="0"/>
        <w:rPr>
          <w:rFonts w:ascii="Helvetica" w:eastAsia="Times New Roman" w:hAnsi="Helvetica" w:cs="Helvetica"/>
          <w:b/>
          <w:bCs/>
          <w:color w:val="111111"/>
          <w:spacing w:val="-10"/>
          <w:kern w:val="36"/>
          <w:sz w:val="40"/>
          <w:szCs w:val="40"/>
        </w:rPr>
      </w:pPr>
      <w:bookmarkStart w:id="0" w:name="_GoBack"/>
      <w:r w:rsidRPr="002A45EA">
        <w:rPr>
          <w:rFonts w:ascii="Helvetica" w:eastAsia="Times New Roman" w:hAnsi="Helvetica" w:cs="Helvetica"/>
          <w:b/>
          <w:bCs/>
          <w:color w:val="111111"/>
          <w:spacing w:val="-10"/>
          <w:kern w:val="36"/>
          <w:sz w:val="40"/>
          <w:szCs w:val="40"/>
        </w:rPr>
        <w:t xml:space="preserve">InterManager báo động về </w:t>
      </w:r>
      <w:r w:rsidR="002D6E7A">
        <w:rPr>
          <w:rFonts w:ascii="Helvetica" w:eastAsia="Times New Roman" w:hAnsi="Helvetica" w:cs="Helvetica"/>
          <w:b/>
          <w:bCs/>
          <w:color w:val="111111"/>
          <w:spacing w:val="-10"/>
          <w:kern w:val="36"/>
          <w:sz w:val="40"/>
          <w:szCs w:val="40"/>
        </w:rPr>
        <w:t>số lượng các</w:t>
      </w:r>
      <w:r w:rsidRPr="002A45EA">
        <w:rPr>
          <w:rFonts w:ascii="Helvetica" w:eastAsia="Times New Roman" w:hAnsi="Helvetica" w:cs="Helvetica"/>
          <w:b/>
          <w:bCs/>
          <w:color w:val="111111"/>
          <w:spacing w:val="-10"/>
          <w:kern w:val="36"/>
          <w:sz w:val="40"/>
          <w:szCs w:val="40"/>
        </w:rPr>
        <w:t xml:space="preserve"> ca tử vong </w:t>
      </w:r>
    </w:p>
    <w:p w:rsidR="00BB0D56" w:rsidRPr="00BB0D56" w:rsidRDefault="002A45EA" w:rsidP="002A45EA">
      <w:pPr>
        <w:shd w:val="clear" w:color="auto" w:fill="FFFFFF"/>
        <w:spacing w:after="96" w:line="240" w:lineRule="auto"/>
        <w:jc w:val="center"/>
        <w:textAlignment w:val="baseline"/>
        <w:outlineLvl w:val="0"/>
        <w:rPr>
          <w:rFonts w:ascii="Helvetica" w:eastAsia="Times New Roman" w:hAnsi="Helvetica" w:cs="Helvetica"/>
          <w:b/>
          <w:bCs/>
          <w:color w:val="111111"/>
          <w:spacing w:val="-10"/>
          <w:kern w:val="36"/>
          <w:sz w:val="40"/>
          <w:szCs w:val="40"/>
        </w:rPr>
      </w:pPr>
      <w:r w:rsidRPr="002A45EA">
        <w:rPr>
          <w:rFonts w:ascii="Helvetica" w:eastAsia="Times New Roman" w:hAnsi="Helvetica" w:cs="Helvetica"/>
          <w:b/>
          <w:bCs/>
          <w:color w:val="111111"/>
          <w:spacing w:val="-10"/>
          <w:kern w:val="36"/>
          <w:sz w:val="40"/>
          <w:szCs w:val="40"/>
        </w:rPr>
        <w:t>trong không gian kín</w:t>
      </w:r>
    </w:p>
    <w:bookmarkEnd w:id="0"/>
    <w:p w:rsidR="00BB0D56" w:rsidRPr="00BB0D56" w:rsidRDefault="00BB0D56" w:rsidP="00BB0D56">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BB0D56">
        <w:rPr>
          <w:rFonts w:ascii="Helvetica" w:eastAsia="Times New Roman" w:hAnsi="Helvetica" w:cs="Helvetica"/>
          <w:color w:val="333333"/>
          <w:sz w:val="21"/>
          <w:szCs w:val="21"/>
        </w:rPr>
        <w:fldChar w:fldCharType="begin"/>
      </w:r>
      <w:r w:rsidRPr="00BB0D56">
        <w:rPr>
          <w:rFonts w:ascii="Helvetica" w:eastAsia="Times New Roman" w:hAnsi="Helvetica" w:cs="Helvetica"/>
          <w:color w:val="333333"/>
          <w:sz w:val="21"/>
          <w:szCs w:val="21"/>
        </w:rPr>
        <w:instrText xml:space="preserve"> HYPERLINK "https://safety4sea.com/wp-content/uploads/2020/11/shutterstock_1838130313-scaled-e1639393915349.jpg" </w:instrText>
      </w:r>
      <w:r w:rsidRPr="00BB0D56">
        <w:rPr>
          <w:rFonts w:ascii="Helvetica" w:eastAsia="Times New Roman" w:hAnsi="Helvetica" w:cs="Helvetica"/>
          <w:color w:val="333333"/>
          <w:sz w:val="21"/>
          <w:szCs w:val="21"/>
        </w:rPr>
        <w:fldChar w:fldCharType="separate"/>
      </w:r>
    </w:p>
    <w:p w:rsidR="00BB0D56" w:rsidRPr="00BB0D56" w:rsidRDefault="00BB0D56" w:rsidP="00BB0D56">
      <w:pPr>
        <w:shd w:val="clear" w:color="auto" w:fill="FFFFFF"/>
        <w:spacing w:after="0" w:line="240" w:lineRule="auto"/>
        <w:textAlignment w:val="baseline"/>
        <w:rPr>
          <w:rFonts w:ascii="Times New Roman" w:eastAsia="Times New Roman" w:hAnsi="Times New Roman" w:cs="Times New Roman"/>
          <w:sz w:val="24"/>
          <w:szCs w:val="24"/>
        </w:rPr>
      </w:pPr>
      <w:r w:rsidRPr="00BB0D56">
        <w:rPr>
          <w:rFonts w:ascii="Helvetica" w:eastAsia="Times New Roman" w:hAnsi="Helvetica" w:cs="Helvetica"/>
          <w:noProof/>
          <w:color w:val="0087CD"/>
          <w:sz w:val="21"/>
          <w:szCs w:val="21"/>
          <w:bdr w:val="none" w:sz="0" w:space="0" w:color="auto" w:frame="1"/>
        </w:rPr>
        <w:drawing>
          <wp:inline distT="0" distB="0" distL="0" distR="0">
            <wp:extent cx="5753100" cy="2879620"/>
            <wp:effectExtent l="0" t="0" r="0" b="0"/>
            <wp:docPr id="4" name="Picture 4" descr="enclosed spac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losed space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6592" cy="2886373"/>
                    </a:xfrm>
                    <a:prstGeom prst="rect">
                      <a:avLst/>
                    </a:prstGeom>
                    <a:noFill/>
                    <a:ln>
                      <a:noFill/>
                    </a:ln>
                  </pic:spPr>
                </pic:pic>
              </a:graphicData>
            </a:graphic>
          </wp:inline>
        </w:drawing>
      </w:r>
    </w:p>
    <w:p w:rsidR="002A45EA" w:rsidRPr="002A45EA" w:rsidRDefault="002A45EA" w:rsidP="002A45EA">
      <w:pPr>
        <w:shd w:val="clear" w:color="auto" w:fill="FFFFFF"/>
        <w:spacing w:before="120" w:after="120" w:line="240" w:lineRule="auto"/>
        <w:textAlignment w:val="baseline"/>
        <w:rPr>
          <w:rFonts w:ascii="Times New Roman" w:eastAsia="Times New Roman" w:hAnsi="Times New Roman" w:cs="Times New Roman"/>
          <w:sz w:val="24"/>
          <w:szCs w:val="24"/>
          <w:bdr w:val="none" w:sz="0" w:space="0" w:color="auto" w:frame="1"/>
          <w:shd w:val="clear" w:color="auto" w:fill="FFFFFF"/>
        </w:rPr>
      </w:pPr>
      <w:r>
        <w:rPr>
          <w:rFonts w:ascii="inherit" w:eastAsia="Times New Roman" w:hAnsi="inherit" w:cs="Helvetica"/>
          <w:color w:val="A0A0A0"/>
          <w:sz w:val="17"/>
          <w:szCs w:val="17"/>
          <w:bdr w:val="none" w:sz="0" w:space="0" w:color="auto" w:frame="1"/>
        </w:rPr>
        <w:t>\</w:t>
      </w:r>
      <w:r w:rsidR="00BB0D56" w:rsidRPr="00BB0D56">
        <w:rPr>
          <w:rFonts w:ascii="Helvetica" w:eastAsia="Times New Roman" w:hAnsi="Helvetica" w:cs="Helvetica"/>
          <w:color w:val="333333"/>
          <w:sz w:val="21"/>
          <w:szCs w:val="21"/>
        </w:rPr>
        <w:fldChar w:fldCharType="end"/>
      </w:r>
      <w:r w:rsidRPr="002A45EA">
        <w:rPr>
          <w:rFonts w:ascii="Times New Roman" w:eastAsia="Times New Roman" w:hAnsi="Times New Roman" w:cs="Times New Roman"/>
          <w:sz w:val="24"/>
          <w:szCs w:val="24"/>
          <w:bdr w:val="none" w:sz="0" w:space="0" w:color="auto" w:frame="1"/>
          <w:shd w:val="clear" w:color="auto" w:fill="FFFFFF"/>
        </w:rPr>
        <w:t xml:space="preserve">InterManager đã nộp một </w:t>
      </w:r>
      <w:r>
        <w:rPr>
          <w:rFonts w:ascii="Times New Roman" w:eastAsia="Times New Roman" w:hAnsi="Times New Roman" w:cs="Times New Roman"/>
          <w:sz w:val="24"/>
          <w:szCs w:val="24"/>
          <w:bdr w:val="none" w:sz="0" w:space="0" w:color="auto" w:frame="1"/>
          <w:shd w:val="clear" w:color="auto" w:fill="FFFFFF"/>
        </w:rPr>
        <w:t>tài liệu</w:t>
      </w:r>
      <w:r w:rsidRPr="002A45EA">
        <w:rPr>
          <w:rFonts w:ascii="Times New Roman" w:eastAsia="Times New Roman" w:hAnsi="Times New Roman" w:cs="Times New Roman"/>
          <w:sz w:val="24"/>
          <w:szCs w:val="24"/>
          <w:bdr w:val="none" w:sz="0" w:space="0" w:color="auto" w:frame="1"/>
          <w:shd w:val="clear" w:color="auto" w:fill="FFFFFF"/>
        </w:rPr>
        <w:t xml:space="preserve"> lên Tổ chức Hàng hải Quốc tế (IMO), với tiêu đề “</w:t>
      </w:r>
      <w:r>
        <w:rPr>
          <w:rFonts w:ascii="Times New Roman" w:eastAsia="Times New Roman" w:hAnsi="Times New Roman" w:cs="Times New Roman"/>
          <w:sz w:val="24"/>
          <w:szCs w:val="24"/>
          <w:bdr w:val="none" w:sz="0" w:space="0" w:color="auto" w:frame="1"/>
          <w:shd w:val="clear" w:color="auto" w:fill="FFFFFF"/>
        </w:rPr>
        <w:t>Các b</w:t>
      </w:r>
      <w:r w:rsidRPr="002A45EA">
        <w:rPr>
          <w:rFonts w:ascii="Times New Roman" w:eastAsia="Times New Roman" w:hAnsi="Times New Roman" w:cs="Times New Roman"/>
          <w:sz w:val="24"/>
          <w:szCs w:val="24"/>
          <w:bdr w:val="none" w:sz="0" w:space="0" w:color="auto" w:frame="1"/>
          <w:shd w:val="clear" w:color="auto" w:fill="FFFFFF"/>
        </w:rPr>
        <w:t xml:space="preserve">ài học kinh nghiệm và các vấn đề an toàn được xác định từ Phân tích </w:t>
      </w:r>
      <w:r>
        <w:rPr>
          <w:rFonts w:ascii="Times New Roman" w:eastAsia="Times New Roman" w:hAnsi="Times New Roman" w:cs="Times New Roman"/>
          <w:sz w:val="24"/>
          <w:szCs w:val="24"/>
          <w:bdr w:val="none" w:sz="0" w:space="0" w:color="auto" w:frame="1"/>
          <w:shd w:val="clear" w:color="auto" w:fill="FFFFFF"/>
        </w:rPr>
        <w:t xml:space="preserve">các </w:t>
      </w:r>
      <w:r w:rsidRPr="002A45EA">
        <w:rPr>
          <w:rFonts w:ascii="Times New Roman" w:eastAsia="Times New Roman" w:hAnsi="Times New Roman" w:cs="Times New Roman"/>
          <w:sz w:val="24"/>
          <w:szCs w:val="24"/>
          <w:bdr w:val="none" w:sz="0" w:space="0" w:color="auto" w:frame="1"/>
          <w:shd w:val="clear" w:color="auto" w:fill="FFFFFF"/>
        </w:rPr>
        <w:t xml:space="preserve">Báo cáo điều tra an toàn hàng hải“, </w:t>
      </w:r>
      <w:r>
        <w:rPr>
          <w:rFonts w:ascii="Times New Roman" w:eastAsia="Times New Roman" w:hAnsi="Times New Roman" w:cs="Times New Roman"/>
          <w:sz w:val="24"/>
          <w:szCs w:val="24"/>
          <w:bdr w:val="none" w:sz="0" w:space="0" w:color="auto" w:frame="1"/>
          <w:shd w:val="clear" w:color="auto" w:fill="FFFFFF"/>
        </w:rPr>
        <w:t>về</w:t>
      </w:r>
      <w:r w:rsidRPr="002A45EA">
        <w:rPr>
          <w:rFonts w:ascii="Times New Roman" w:eastAsia="Times New Roman" w:hAnsi="Times New Roman" w:cs="Times New Roman"/>
          <w:sz w:val="24"/>
          <w:szCs w:val="24"/>
          <w:bdr w:val="none" w:sz="0" w:space="0" w:color="auto" w:frame="1"/>
          <w:shd w:val="clear" w:color="auto" w:fill="FFFFFF"/>
        </w:rPr>
        <w:t xml:space="preserve"> xu hướng đáng báo động về </w:t>
      </w:r>
      <w:r>
        <w:rPr>
          <w:rFonts w:ascii="Times New Roman" w:eastAsia="Times New Roman" w:hAnsi="Times New Roman" w:cs="Times New Roman"/>
          <w:sz w:val="24"/>
          <w:szCs w:val="24"/>
          <w:bdr w:val="none" w:sz="0" w:space="0" w:color="auto" w:frame="1"/>
          <w:shd w:val="clear" w:color="auto" w:fill="FFFFFF"/>
        </w:rPr>
        <w:t>số</w:t>
      </w:r>
      <w:r w:rsidRPr="002A45EA">
        <w:rPr>
          <w:rFonts w:ascii="Times New Roman" w:eastAsia="Times New Roman" w:hAnsi="Times New Roman" w:cs="Times New Roman"/>
          <w:sz w:val="24"/>
          <w:szCs w:val="24"/>
          <w:bdr w:val="none" w:sz="0" w:space="0" w:color="auto" w:frame="1"/>
          <w:shd w:val="clear" w:color="auto" w:fill="FFFFFF"/>
        </w:rPr>
        <w:t xml:space="preserve"> ca tử vong trong không gian kín</w:t>
      </w:r>
      <w:r>
        <w:rPr>
          <w:rFonts w:ascii="Times New Roman" w:eastAsia="Times New Roman" w:hAnsi="Times New Roman" w:cs="Times New Roman"/>
          <w:sz w:val="24"/>
          <w:szCs w:val="24"/>
          <w:bdr w:val="none" w:sz="0" w:space="0" w:color="auto" w:frame="1"/>
          <w:shd w:val="clear" w:color="auto" w:fill="FFFFFF"/>
        </w:rPr>
        <w:t xml:space="preserve"> ở</w:t>
      </w:r>
      <w:r w:rsidRPr="002A45EA">
        <w:rPr>
          <w:rFonts w:ascii="Times New Roman" w:eastAsia="Times New Roman" w:hAnsi="Times New Roman" w:cs="Times New Roman"/>
          <w:sz w:val="24"/>
          <w:szCs w:val="24"/>
          <w:bdr w:val="none" w:sz="0" w:space="0" w:color="auto" w:frame="1"/>
          <w:shd w:val="clear" w:color="auto" w:fill="FFFFFF"/>
        </w:rPr>
        <w:t xml:space="preserve"> trên tàu.</w:t>
      </w:r>
    </w:p>
    <w:p w:rsidR="00C05623" w:rsidRPr="00C05623" w:rsidRDefault="00C06438" w:rsidP="00C05623">
      <w:pPr>
        <w:shd w:val="clear" w:color="auto" w:fill="FFFFFF"/>
        <w:spacing w:after="0" w:line="390" w:lineRule="atLeast"/>
        <w:jc w:val="center"/>
        <w:textAlignment w:val="baseline"/>
        <w:rPr>
          <w:rFonts w:ascii="inherit" w:eastAsia="Times New Roman" w:hAnsi="inherit" w:cs="Helvetica"/>
          <w:b/>
          <w:bCs/>
          <w:i/>
          <w:color w:val="333333"/>
          <w:sz w:val="24"/>
          <w:szCs w:val="24"/>
          <w:bdr w:val="none" w:sz="0" w:space="0" w:color="auto" w:frame="1"/>
        </w:rPr>
      </w:pPr>
      <w:r>
        <w:rPr>
          <w:noProof/>
        </w:rPr>
        <w:drawing>
          <wp:inline distT="0" distB="0" distL="0" distR="0">
            <wp:extent cx="5783580" cy="3383280"/>
            <wp:effectExtent l="0" t="0" r="7620" b="7620"/>
            <wp:docPr id="8" name="Picture 8" descr="death in enclosed spaces InterMana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ath in enclosed spaces InterManager"/>
                    <pic:cNvPicPr>
                      <a:picLocks noChangeAspect="1" noChangeArrowheads="1"/>
                    </pic:cNvPicPr>
                  </pic:nvPicPr>
                  <pic:blipFill rotWithShape="1">
                    <a:blip r:embed="rId7">
                      <a:extLst>
                        <a:ext uri="{28A0092B-C50C-407E-A947-70E740481C1C}">
                          <a14:useLocalDpi xmlns:a14="http://schemas.microsoft.com/office/drawing/2010/main" val="0"/>
                        </a:ext>
                      </a:extLst>
                    </a:blip>
                    <a:srcRect l="4615" r="5375"/>
                    <a:stretch/>
                  </pic:blipFill>
                  <pic:spPr bwMode="auto">
                    <a:xfrm>
                      <a:off x="0" y="0"/>
                      <a:ext cx="5784203" cy="3383644"/>
                    </a:xfrm>
                    <a:prstGeom prst="rect">
                      <a:avLst/>
                    </a:prstGeom>
                    <a:noFill/>
                    <a:ln>
                      <a:noFill/>
                    </a:ln>
                    <a:extLst>
                      <a:ext uri="{53640926-AAD7-44D8-BBD7-CCE9431645EC}">
                        <a14:shadowObscured xmlns:a14="http://schemas.microsoft.com/office/drawing/2010/main"/>
                      </a:ext>
                    </a:extLst>
                  </pic:spPr>
                </pic:pic>
              </a:graphicData>
            </a:graphic>
          </wp:inline>
        </w:drawing>
      </w:r>
      <w:r w:rsidR="00C05623" w:rsidRPr="00C05623">
        <w:rPr>
          <w:rFonts w:ascii="Times New Roman" w:eastAsia="Times New Roman" w:hAnsi="Times New Roman" w:cs="Times New Roman"/>
          <w:b/>
          <w:i/>
          <w:sz w:val="24"/>
          <w:szCs w:val="24"/>
          <w:bdr w:val="none" w:sz="0" w:space="0" w:color="auto" w:frame="1"/>
          <w:shd w:val="clear" w:color="auto" w:fill="FFFFFF"/>
        </w:rPr>
        <w:t xml:space="preserve">Trục dọc là số vụ tai nạn và trục ngang biểu thị từng năm. Thanh dọc màu đỏ biểu thị số vụ </w:t>
      </w:r>
      <w:r w:rsidR="00C05623" w:rsidRPr="00C05623">
        <w:rPr>
          <w:rFonts w:ascii="Times New Roman" w:eastAsia="Times New Roman" w:hAnsi="Times New Roman" w:cs="Times New Roman"/>
          <w:b/>
          <w:i/>
          <w:sz w:val="24"/>
          <w:szCs w:val="24"/>
          <w:bdr w:val="none" w:sz="0" w:space="0" w:color="auto" w:frame="1"/>
          <w:shd w:val="clear" w:color="auto" w:fill="FFFFFF"/>
        </w:rPr>
        <w:lastRenderedPageBreak/>
        <w:t>tai nạn tích lũy xảy ra trước khi ban hành Nghị quyết của Hội đồng IMO về các khuyến nghị được sửa đổi đối với việc vào không gian kín trên tàu (Nghị quyết A.1050(27)).</w:t>
      </w:r>
    </w:p>
    <w:p w:rsidR="00C06438" w:rsidRPr="002A45EA" w:rsidRDefault="00C06438" w:rsidP="00C06438">
      <w:pPr>
        <w:shd w:val="clear" w:color="auto" w:fill="FFFFFF"/>
        <w:spacing w:before="120" w:after="12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Pr>
          <w:rFonts w:ascii="Times New Roman" w:eastAsia="Times New Roman" w:hAnsi="Times New Roman" w:cs="Times New Roman"/>
          <w:sz w:val="24"/>
          <w:szCs w:val="24"/>
          <w:bdr w:val="none" w:sz="0" w:space="0" w:color="auto" w:frame="1"/>
          <w:shd w:val="clear" w:color="auto" w:fill="FFFFFF"/>
        </w:rPr>
        <w:t>Tài liệu này</w:t>
      </w:r>
      <w:r w:rsidRPr="002A45EA">
        <w:rPr>
          <w:rFonts w:ascii="Times New Roman" w:eastAsia="Times New Roman" w:hAnsi="Times New Roman" w:cs="Times New Roman"/>
          <w:sz w:val="24"/>
          <w:szCs w:val="24"/>
          <w:bdr w:val="none" w:sz="0" w:space="0" w:color="auto" w:frame="1"/>
          <w:shd w:val="clear" w:color="auto" w:fill="FFFFFF"/>
        </w:rPr>
        <w:t xml:space="preserve"> trình bày thông tin chi tiết về các vụ tai nạn trong không gian kín kéo dài từ năm 1996 đến ngày 1 tháng 5 năm 2024, đặc biệt tập trung vào các vụ </w:t>
      </w:r>
      <w:r>
        <w:rPr>
          <w:rFonts w:ascii="Times New Roman" w:eastAsia="Times New Roman" w:hAnsi="Times New Roman" w:cs="Times New Roman"/>
          <w:sz w:val="24"/>
          <w:szCs w:val="24"/>
          <w:bdr w:val="none" w:sz="0" w:space="0" w:color="auto" w:frame="1"/>
          <w:shd w:val="clear" w:color="auto" w:fill="FFFFFF"/>
        </w:rPr>
        <w:t xml:space="preserve">bị </w:t>
      </w:r>
      <w:r w:rsidRPr="002A45EA">
        <w:rPr>
          <w:rFonts w:ascii="Times New Roman" w:eastAsia="Times New Roman" w:hAnsi="Times New Roman" w:cs="Times New Roman"/>
          <w:sz w:val="24"/>
          <w:szCs w:val="24"/>
          <w:bdr w:val="none" w:sz="0" w:space="0" w:color="auto" w:frame="1"/>
          <w:shd w:val="clear" w:color="auto" w:fill="FFFFFF"/>
        </w:rPr>
        <w:t>ngạt thở. InterManager, chịu trách nhiệm</w:t>
      </w:r>
      <w:r>
        <w:rPr>
          <w:rFonts w:ascii="Times New Roman" w:eastAsia="Times New Roman" w:hAnsi="Times New Roman" w:cs="Times New Roman"/>
          <w:sz w:val="24"/>
          <w:szCs w:val="24"/>
          <w:bdr w:val="none" w:sz="0" w:space="0" w:color="auto" w:frame="1"/>
          <w:shd w:val="clear" w:color="auto" w:fill="FFFFFF"/>
        </w:rPr>
        <w:t xml:space="preserve"> về</w:t>
      </w:r>
      <w:r w:rsidRPr="002A45EA">
        <w:rPr>
          <w:rFonts w:ascii="Times New Roman" w:eastAsia="Times New Roman" w:hAnsi="Times New Roman" w:cs="Times New Roman"/>
          <w:sz w:val="24"/>
          <w:szCs w:val="24"/>
          <w:bdr w:val="none" w:sz="0" w:space="0" w:color="auto" w:frame="1"/>
          <w:shd w:val="clear" w:color="auto" w:fill="FFFFFF"/>
        </w:rPr>
        <w:t xml:space="preserve"> phân tích này, đã thu thập tỉ mỉ và đánh giá </w:t>
      </w:r>
      <w:r>
        <w:rPr>
          <w:rFonts w:ascii="Times New Roman" w:eastAsia="Times New Roman" w:hAnsi="Times New Roman" w:cs="Times New Roman"/>
          <w:sz w:val="24"/>
          <w:szCs w:val="24"/>
          <w:bdr w:val="none" w:sz="0" w:space="0" w:color="auto" w:frame="1"/>
          <w:shd w:val="clear" w:color="auto" w:fill="FFFFFF"/>
        </w:rPr>
        <w:t xml:space="preserve">các </w:t>
      </w:r>
      <w:r w:rsidRPr="002A45EA">
        <w:rPr>
          <w:rFonts w:ascii="Times New Roman" w:eastAsia="Times New Roman" w:hAnsi="Times New Roman" w:cs="Times New Roman"/>
          <w:sz w:val="24"/>
          <w:szCs w:val="24"/>
          <w:bdr w:val="none" w:sz="0" w:space="0" w:color="auto" w:frame="1"/>
          <w:shd w:val="clear" w:color="auto" w:fill="FFFFFF"/>
        </w:rPr>
        <w:t xml:space="preserve">dữ liệu đã </w:t>
      </w:r>
      <w:r>
        <w:rPr>
          <w:rFonts w:ascii="Times New Roman" w:eastAsia="Times New Roman" w:hAnsi="Times New Roman" w:cs="Times New Roman"/>
          <w:sz w:val="24"/>
          <w:szCs w:val="24"/>
          <w:bdr w:val="none" w:sz="0" w:space="0" w:color="auto" w:frame="1"/>
          <w:shd w:val="clear" w:color="auto" w:fill="FFFFFF"/>
        </w:rPr>
        <w:t xml:space="preserve">được </w:t>
      </w:r>
      <w:r w:rsidRPr="002A45EA">
        <w:rPr>
          <w:rFonts w:ascii="Times New Roman" w:eastAsia="Times New Roman" w:hAnsi="Times New Roman" w:cs="Times New Roman"/>
          <w:sz w:val="24"/>
          <w:szCs w:val="24"/>
          <w:bdr w:val="none" w:sz="0" w:space="0" w:color="auto" w:frame="1"/>
          <w:shd w:val="clear" w:color="auto" w:fill="FFFFFF"/>
        </w:rPr>
        <w:t xml:space="preserve">xác minh liên quan đến các vụ tai nạn </w:t>
      </w:r>
      <w:r>
        <w:rPr>
          <w:rFonts w:ascii="Times New Roman" w:eastAsia="Times New Roman" w:hAnsi="Times New Roman" w:cs="Times New Roman"/>
          <w:sz w:val="24"/>
          <w:szCs w:val="24"/>
          <w:bdr w:val="none" w:sz="0" w:space="0" w:color="auto" w:frame="1"/>
          <w:shd w:val="clear" w:color="auto" w:fill="FFFFFF"/>
        </w:rPr>
        <w:t>loại này và</w:t>
      </w:r>
      <w:r w:rsidRPr="002A45EA">
        <w:rPr>
          <w:rFonts w:ascii="Times New Roman" w:eastAsia="Times New Roman" w:hAnsi="Times New Roman" w:cs="Times New Roman"/>
          <w:sz w:val="24"/>
          <w:szCs w:val="24"/>
          <w:bdr w:val="none" w:sz="0" w:space="0" w:color="auto" w:frame="1"/>
          <w:shd w:val="clear" w:color="auto" w:fill="FFFFFF"/>
        </w:rPr>
        <w:t xml:space="preserve"> đưa ra các kết quả sau:</w:t>
      </w:r>
    </w:p>
    <w:p w:rsidR="00C06438" w:rsidRDefault="00C06438" w:rsidP="00C06438">
      <w:pPr>
        <w:shd w:val="clear" w:color="auto" w:fill="FFFFFF"/>
        <w:spacing w:before="120" w:after="12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sidRPr="002A45EA">
        <w:rPr>
          <w:rFonts w:ascii="Times New Roman" w:eastAsia="Times New Roman" w:hAnsi="Times New Roman" w:cs="Times New Roman"/>
          <w:sz w:val="24"/>
          <w:szCs w:val="24"/>
          <w:bdr w:val="none" w:sz="0" w:space="0" w:color="auto" w:frame="1"/>
          <w:shd w:val="clear" w:color="auto" w:fill="FFFFFF"/>
        </w:rPr>
        <w:t xml:space="preserve">Các vụ tai nạn trong không gian kín đã </w:t>
      </w:r>
      <w:r>
        <w:rPr>
          <w:rFonts w:ascii="Times New Roman" w:eastAsia="Times New Roman" w:hAnsi="Times New Roman" w:cs="Times New Roman"/>
          <w:sz w:val="24"/>
          <w:szCs w:val="24"/>
          <w:bdr w:val="none" w:sz="0" w:space="0" w:color="auto" w:frame="1"/>
          <w:shd w:val="clear" w:color="auto" w:fill="FFFFFF"/>
        </w:rPr>
        <w:t xml:space="preserve">được </w:t>
      </w:r>
      <w:r w:rsidRPr="002A45EA">
        <w:rPr>
          <w:rFonts w:ascii="Times New Roman" w:eastAsia="Times New Roman" w:hAnsi="Times New Roman" w:cs="Times New Roman"/>
          <w:sz w:val="24"/>
          <w:szCs w:val="24"/>
          <w:bdr w:val="none" w:sz="0" w:space="0" w:color="auto" w:frame="1"/>
          <w:shd w:val="clear" w:color="auto" w:fill="FFFFFF"/>
        </w:rPr>
        <w:t xml:space="preserve">xác minh </w:t>
      </w:r>
      <w:r>
        <w:rPr>
          <w:rFonts w:ascii="Times New Roman" w:eastAsia="Times New Roman" w:hAnsi="Times New Roman" w:cs="Times New Roman"/>
          <w:sz w:val="24"/>
          <w:szCs w:val="24"/>
          <w:bdr w:val="none" w:sz="0" w:space="0" w:color="auto" w:frame="1"/>
          <w:shd w:val="clear" w:color="auto" w:fill="FFFFFF"/>
        </w:rPr>
        <w:t xml:space="preserve">là </w:t>
      </w:r>
      <w:r w:rsidRPr="002A45EA">
        <w:rPr>
          <w:rFonts w:ascii="Times New Roman" w:eastAsia="Times New Roman" w:hAnsi="Times New Roman" w:cs="Times New Roman"/>
          <w:sz w:val="24"/>
          <w:szCs w:val="24"/>
          <w:bdr w:val="none" w:sz="0" w:space="0" w:color="auto" w:frame="1"/>
          <w:shd w:val="clear" w:color="auto" w:fill="FFFFFF"/>
        </w:rPr>
        <w:t>do ngạt thở theo năm từ năm 1996 đến ngày 1 tháng 5 năm 2024</w:t>
      </w:r>
      <w:r>
        <w:rPr>
          <w:rFonts w:ascii="Times New Roman" w:eastAsia="Times New Roman" w:hAnsi="Times New Roman" w:cs="Times New Roman"/>
          <w:sz w:val="24"/>
          <w:szCs w:val="24"/>
          <w:bdr w:val="none" w:sz="0" w:space="0" w:color="auto" w:frame="1"/>
          <w:shd w:val="clear" w:color="auto" w:fill="FFFFFF"/>
        </w:rPr>
        <w:t>.</w:t>
      </w:r>
    </w:p>
    <w:p w:rsidR="00C06438" w:rsidRPr="00C06438" w:rsidRDefault="00C06438" w:rsidP="00C06438">
      <w:pPr>
        <w:shd w:val="clear" w:color="auto" w:fill="FFFFFF"/>
        <w:spacing w:before="120" w:after="12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sidRPr="00C06438">
        <w:rPr>
          <w:rFonts w:ascii="Times New Roman" w:eastAsia="Times New Roman" w:hAnsi="Times New Roman" w:cs="Times New Roman"/>
          <w:sz w:val="24"/>
          <w:szCs w:val="24"/>
          <w:bdr w:val="none" w:sz="0" w:space="0" w:color="auto" w:frame="1"/>
          <w:shd w:val="clear" w:color="auto" w:fill="FFFFFF"/>
        </w:rPr>
        <w:t xml:space="preserve">Do </w:t>
      </w:r>
      <w:r>
        <w:rPr>
          <w:rFonts w:ascii="Times New Roman" w:eastAsia="Times New Roman" w:hAnsi="Times New Roman" w:cs="Times New Roman"/>
          <w:sz w:val="24"/>
          <w:szCs w:val="24"/>
          <w:bdr w:val="none" w:sz="0" w:space="0" w:color="auto" w:frame="1"/>
          <w:shd w:val="clear" w:color="auto" w:fill="FFFFFF"/>
        </w:rPr>
        <w:t>sự</w:t>
      </w:r>
      <w:r w:rsidRPr="00C06438">
        <w:rPr>
          <w:rFonts w:ascii="Times New Roman" w:eastAsia="Times New Roman" w:hAnsi="Times New Roman" w:cs="Times New Roman"/>
          <w:sz w:val="24"/>
          <w:szCs w:val="24"/>
          <w:bdr w:val="none" w:sz="0" w:space="0" w:color="auto" w:frame="1"/>
          <w:shd w:val="clear" w:color="auto" w:fill="FFFFFF"/>
        </w:rPr>
        <w:t xml:space="preserve"> minh bạch trong ngành </w:t>
      </w:r>
      <w:r>
        <w:rPr>
          <w:rFonts w:ascii="Times New Roman" w:eastAsia="Times New Roman" w:hAnsi="Times New Roman" w:cs="Times New Roman"/>
          <w:sz w:val="24"/>
          <w:szCs w:val="24"/>
          <w:bdr w:val="none" w:sz="0" w:space="0" w:color="auto" w:frame="1"/>
          <w:shd w:val="clear" w:color="auto" w:fill="FFFFFF"/>
        </w:rPr>
        <w:t xml:space="preserve">được </w:t>
      </w:r>
      <w:r w:rsidRPr="00C06438">
        <w:rPr>
          <w:rFonts w:ascii="Times New Roman" w:eastAsia="Times New Roman" w:hAnsi="Times New Roman" w:cs="Times New Roman"/>
          <w:sz w:val="24"/>
          <w:szCs w:val="24"/>
          <w:bdr w:val="none" w:sz="0" w:space="0" w:color="auto" w:frame="1"/>
          <w:shd w:val="clear" w:color="auto" w:fill="FFFFFF"/>
        </w:rPr>
        <w:t xml:space="preserve">tăng lên cùng với việc báo cáo và điều tra hiệu quả hơn, số vụ tai nạn được ghi nhận đang tăng lên. Tuy nhiên, vẫn có độ trễ tự nhiên giữa thời điểm xảy ra tai nạn, </w:t>
      </w:r>
      <w:r>
        <w:rPr>
          <w:rFonts w:ascii="Times New Roman" w:eastAsia="Times New Roman" w:hAnsi="Times New Roman" w:cs="Times New Roman"/>
          <w:sz w:val="24"/>
          <w:szCs w:val="24"/>
          <w:bdr w:val="none" w:sz="0" w:space="0" w:color="auto" w:frame="1"/>
          <w:shd w:val="clear" w:color="auto" w:fill="FFFFFF"/>
        </w:rPr>
        <w:t>việc điều tra</w:t>
      </w:r>
      <w:r w:rsidRPr="00C06438">
        <w:rPr>
          <w:rFonts w:ascii="Times New Roman" w:eastAsia="Times New Roman" w:hAnsi="Times New Roman" w:cs="Times New Roman"/>
          <w:sz w:val="24"/>
          <w:szCs w:val="24"/>
          <w:bdr w:val="none" w:sz="0" w:space="0" w:color="auto" w:frame="1"/>
          <w:shd w:val="clear" w:color="auto" w:fill="FFFFFF"/>
        </w:rPr>
        <w:t xml:space="preserve"> tai nạn và thời điểm công bố báo cáo. Điều này có nghĩa là dữ liệu </w:t>
      </w:r>
      <w:r>
        <w:rPr>
          <w:rFonts w:ascii="Times New Roman" w:eastAsia="Times New Roman" w:hAnsi="Times New Roman" w:cs="Times New Roman"/>
          <w:sz w:val="24"/>
          <w:szCs w:val="24"/>
          <w:bdr w:val="none" w:sz="0" w:space="0" w:color="auto" w:frame="1"/>
          <w:shd w:val="clear" w:color="auto" w:fill="FFFFFF"/>
        </w:rPr>
        <w:t>của</w:t>
      </w:r>
      <w:r w:rsidRPr="00C06438">
        <w:rPr>
          <w:rFonts w:ascii="Times New Roman" w:eastAsia="Times New Roman" w:hAnsi="Times New Roman" w:cs="Times New Roman"/>
          <w:sz w:val="24"/>
          <w:szCs w:val="24"/>
          <w:bdr w:val="none" w:sz="0" w:space="0" w:color="auto" w:frame="1"/>
          <w:shd w:val="clear" w:color="auto" w:fill="FFFFFF"/>
        </w:rPr>
        <w:t xml:space="preserve"> những năm gần đây </w:t>
      </w:r>
      <w:r>
        <w:rPr>
          <w:rFonts w:ascii="Times New Roman" w:eastAsia="Times New Roman" w:hAnsi="Times New Roman" w:cs="Times New Roman"/>
          <w:sz w:val="24"/>
          <w:szCs w:val="24"/>
          <w:bdr w:val="none" w:sz="0" w:space="0" w:color="auto" w:frame="1"/>
          <w:shd w:val="clear" w:color="auto" w:fill="FFFFFF"/>
        </w:rPr>
        <w:t>vẫn chưa</w:t>
      </w:r>
      <w:r w:rsidRPr="00C06438">
        <w:rPr>
          <w:rFonts w:ascii="Times New Roman" w:eastAsia="Times New Roman" w:hAnsi="Times New Roman" w:cs="Times New Roman"/>
          <w:sz w:val="24"/>
          <w:szCs w:val="24"/>
          <w:bdr w:val="none" w:sz="0" w:space="0" w:color="auto" w:frame="1"/>
          <w:shd w:val="clear" w:color="auto" w:fill="FFFFFF"/>
        </w:rPr>
        <w:t xml:space="preserve"> đầy đủ và mô tả một bối cảnh đang thay đổi.</w:t>
      </w:r>
    </w:p>
    <w:p w:rsidR="00C06438" w:rsidRPr="00C06438" w:rsidRDefault="00C06438" w:rsidP="00C06438">
      <w:pPr>
        <w:shd w:val="clear" w:color="auto" w:fill="FFFFFF"/>
        <w:spacing w:before="120" w:after="12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sidRPr="00C06438">
        <w:rPr>
          <w:rFonts w:ascii="Times New Roman" w:eastAsia="Times New Roman" w:hAnsi="Times New Roman" w:cs="Times New Roman"/>
          <w:sz w:val="24"/>
          <w:szCs w:val="24"/>
          <w:bdr w:val="none" w:sz="0" w:space="0" w:color="auto" w:frame="1"/>
          <w:shd w:val="clear" w:color="auto" w:fill="FFFFFF"/>
        </w:rPr>
        <w:t xml:space="preserve">Mặc dù </w:t>
      </w:r>
      <w:r>
        <w:rPr>
          <w:rFonts w:ascii="Times New Roman" w:eastAsia="Times New Roman" w:hAnsi="Times New Roman" w:cs="Times New Roman"/>
          <w:sz w:val="24"/>
          <w:szCs w:val="24"/>
          <w:bdr w:val="none" w:sz="0" w:space="0" w:color="auto" w:frame="1"/>
          <w:shd w:val="clear" w:color="auto" w:fill="FFFFFF"/>
        </w:rPr>
        <w:t>có sự chậm</w:t>
      </w:r>
      <w:r w:rsidRPr="00C06438">
        <w:rPr>
          <w:rFonts w:ascii="Times New Roman" w:eastAsia="Times New Roman" w:hAnsi="Times New Roman" w:cs="Times New Roman"/>
          <w:sz w:val="24"/>
          <w:szCs w:val="24"/>
          <w:bdr w:val="none" w:sz="0" w:space="0" w:color="auto" w:frame="1"/>
          <w:shd w:val="clear" w:color="auto" w:fill="FFFFFF"/>
        </w:rPr>
        <w:t xml:space="preserve"> trễ như vậy là dễ hiểu, nhưng nó cản trở khả năng học </w:t>
      </w:r>
      <w:r>
        <w:rPr>
          <w:rFonts w:ascii="Times New Roman" w:eastAsia="Times New Roman" w:hAnsi="Times New Roman" w:cs="Times New Roman"/>
          <w:sz w:val="24"/>
          <w:szCs w:val="24"/>
          <w:bdr w:val="none" w:sz="0" w:space="0" w:color="auto" w:frame="1"/>
          <w:shd w:val="clear" w:color="auto" w:fill="FFFFFF"/>
        </w:rPr>
        <w:t>kinh nghiệm</w:t>
      </w:r>
      <w:r w:rsidRPr="00C06438">
        <w:rPr>
          <w:rFonts w:ascii="Times New Roman" w:eastAsia="Times New Roman" w:hAnsi="Times New Roman" w:cs="Times New Roman"/>
          <w:sz w:val="24"/>
          <w:szCs w:val="24"/>
          <w:bdr w:val="none" w:sz="0" w:space="0" w:color="auto" w:frame="1"/>
          <w:shd w:val="clear" w:color="auto" w:fill="FFFFFF"/>
        </w:rPr>
        <w:t xml:space="preserve"> của những người khác và vẫn có nguy cơ xảy ra các vụ tai nạn tương tự trong giai đoạn từ khi sự kiện ban đầu xảy ra cho đến khi báo cáo cuối cùng được công bố.</w:t>
      </w:r>
    </w:p>
    <w:p w:rsidR="00C06438" w:rsidRPr="00C06438" w:rsidRDefault="00C06438" w:rsidP="00C06438">
      <w:pPr>
        <w:shd w:val="clear" w:color="auto" w:fill="FFFFFF"/>
        <w:spacing w:before="120" w:after="120" w:line="390" w:lineRule="atLeast"/>
        <w:jc w:val="both"/>
        <w:textAlignment w:val="baseline"/>
        <w:rPr>
          <w:rFonts w:ascii="Times New Roman" w:eastAsia="Times New Roman" w:hAnsi="Times New Roman" w:cs="Times New Roman"/>
          <w:sz w:val="24"/>
          <w:szCs w:val="24"/>
          <w:bdr w:val="none" w:sz="0" w:space="0" w:color="auto" w:frame="1"/>
          <w:shd w:val="clear" w:color="auto" w:fill="FFFFFF"/>
        </w:rPr>
      </w:pPr>
      <w:r w:rsidRPr="00C06438">
        <w:rPr>
          <w:rFonts w:ascii="Times New Roman" w:eastAsia="Times New Roman" w:hAnsi="Times New Roman" w:cs="Times New Roman"/>
          <w:sz w:val="24"/>
          <w:szCs w:val="24"/>
          <w:bdr w:val="none" w:sz="0" w:space="0" w:color="auto" w:frame="1"/>
          <w:shd w:val="clear" w:color="auto" w:fill="FFFFFF"/>
        </w:rPr>
        <w:t xml:space="preserve">Việc sử dụng các bản </w:t>
      </w:r>
      <w:r>
        <w:rPr>
          <w:rFonts w:ascii="Times New Roman" w:eastAsia="Times New Roman" w:hAnsi="Times New Roman" w:cs="Times New Roman"/>
          <w:sz w:val="24"/>
          <w:szCs w:val="24"/>
          <w:bdr w:val="none" w:sz="0" w:space="0" w:color="auto" w:frame="1"/>
          <w:shd w:val="clear" w:color="auto" w:fill="FFFFFF"/>
        </w:rPr>
        <w:t xml:space="preserve">thông </w:t>
      </w:r>
      <w:r w:rsidRPr="00C06438">
        <w:rPr>
          <w:rFonts w:ascii="Times New Roman" w:eastAsia="Times New Roman" w:hAnsi="Times New Roman" w:cs="Times New Roman"/>
          <w:sz w:val="24"/>
          <w:szCs w:val="24"/>
          <w:bdr w:val="none" w:sz="0" w:space="0" w:color="auto" w:frame="1"/>
          <w:shd w:val="clear" w:color="auto" w:fill="FFFFFF"/>
        </w:rPr>
        <w:t xml:space="preserve">tin an toàn, thông báo an toàn và báo cáo tạm thời giúp giảm thiểu rủi ro này và những người sử dụng các phương tiện này cùng các phương tiện khác để truyền đạt những phát hiện ban đầu nên được khen ngợi vì đã đóng góp vào sự an toàn liên tục </w:t>
      </w:r>
      <w:r>
        <w:rPr>
          <w:rFonts w:ascii="Times New Roman" w:eastAsia="Times New Roman" w:hAnsi="Times New Roman" w:cs="Times New Roman"/>
          <w:sz w:val="24"/>
          <w:szCs w:val="24"/>
          <w:bdr w:val="none" w:sz="0" w:space="0" w:color="auto" w:frame="1"/>
          <w:shd w:val="clear" w:color="auto" w:fill="FFFFFF"/>
        </w:rPr>
        <w:t xml:space="preserve">ở </w:t>
      </w:r>
      <w:r w:rsidRPr="00C06438">
        <w:rPr>
          <w:rFonts w:ascii="Times New Roman" w:eastAsia="Times New Roman" w:hAnsi="Times New Roman" w:cs="Times New Roman"/>
          <w:sz w:val="24"/>
          <w:szCs w:val="24"/>
          <w:bdr w:val="none" w:sz="0" w:space="0" w:color="auto" w:frame="1"/>
          <w:shd w:val="clear" w:color="auto" w:fill="FFFFFF"/>
        </w:rPr>
        <w:t xml:space="preserve">trên tàu và </w:t>
      </w:r>
      <w:r>
        <w:rPr>
          <w:rFonts w:ascii="Times New Roman" w:eastAsia="Times New Roman" w:hAnsi="Times New Roman" w:cs="Times New Roman"/>
          <w:sz w:val="24"/>
          <w:szCs w:val="24"/>
          <w:bdr w:val="none" w:sz="0" w:space="0" w:color="auto" w:frame="1"/>
          <w:shd w:val="clear" w:color="auto" w:fill="FFFFFF"/>
        </w:rPr>
        <w:t xml:space="preserve">tạo </w:t>
      </w:r>
      <w:r w:rsidRPr="00C06438">
        <w:rPr>
          <w:rFonts w:ascii="Times New Roman" w:eastAsia="Times New Roman" w:hAnsi="Times New Roman" w:cs="Times New Roman"/>
          <w:sz w:val="24"/>
          <w:szCs w:val="24"/>
          <w:bdr w:val="none" w:sz="0" w:space="0" w:color="auto" w:frame="1"/>
          <w:shd w:val="clear" w:color="auto" w:fill="FFFFFF"/>
        </w:rPr>
        <w:t>cơ hội học hỏi trong ngành.</w:t>
      </w:r>
    </w:p>
    <w:p w:rsidR="00C06438" w:rsidRDefault="00C06438" w:rsidP="00C06438">
      <w:pPr>
        <w:shd w:val="clear" w:color="auto" w:fill="FFFFFF"/>
        <w:spacing w:before="120" w:after="120" w:line="390" w:lineRule="atLeast"/>
        <w:jc w:val="both"/>
        <w:textAlignment w:val="baseline"/>
        <w:rPr>
          <w:rFonts w:ascii="Times New Roman" w:eastAsia="Times New Roman" w:hAnsi="Times New Roman" w:cs="Times New Roman"/>
          <w:b/>
          <w:sz w:val="24"/>
          <w:szCs w:val="24"/>
          <w:bdr w:val="none" w:sz="0" w:space="0" w:color="auto" w:frame="1"/>
          <w:shd w:val="clear" w:color="auto" w:fill="FFFFFF"/>
        </w:rPr>
      </w:pPr>
      <w:r w:rsidRPr="00C06438">
        <w:rPr>
          <w:rFonts w:ascii="Times New Roman" w:eastAsia="Times New Roman" w:hAnsi="Times New Roman" w:cs="Times New Roman"/>
          <w:b/>
          <w:sz w:val="24"/>
          <w:szCs w:val="24"/>
          <w:bdr w:val="none" w:sz="0" w:space="0" w:color="auto" w:frame="1"/>
          <w:shd w:val="clear" w:color="auto" w:fill="FFFFFF"/>
        </w:rPr>
        <w:t xml:space="preserve">Số ca tử vong </w:t>
      </w:r>
      <w:r>
        <w:rPr>
          <w:rFonts w:ascii="Times New Roman" w:eastAsia="Times New Roman" w:hAnsi="Times New Roman" w:cs="Times New Roman"/>
          <w:b/>
          <w:sz w:val="24"/>
          <w:szCs w:val="24"/>
          <w:bdr w:val="none" w:sz="0" w:space="0" w:color="auto" w:frame="1"/>
          <w:shd w:val="clear" w:color="auto" w:fill="FFFFFF"/>
        </w:rPr>
        <w:t xml:space="preserve">đã </w:t>
      </w:r>
      <w:r w:rsidRPr="00C06438">
        <w:rPr>
          <w:rFonts w:ascii="Times New Roman" w:eastAsia="Times New Roman" w:hAnsi="Times New Roman" w:cs="Times New Roman"/>
          <w:b/>
          <w:sz w:val="24"/>
          <w:szCs w:val="24"/>
          <w:bdr w:val="none" w:sz="0" w:space="0" w:color="auto" w:frame="1"/>
          <w:shd w:val="clear" w:color="auto" w:fill="FFFFFF"/>
        </w:rPr>
        <w:t>được xác minh trong không gian kín mỗi năm từ năm 1996 đến ngày 1 tháng 5 năm 2024</w:t>
      </w:r>
    </w:p>
    <w:p w:rsidR="00C05623" w:rsidRPr="00C05623" w:rsidRDefault="00C05623" w:rsidP="00C05623">
      <w:pPr>
        <w:shd w:val="clear" w:color="auto" w:fill="FFFFFF"/>
        <w:spacing w:after="120" w:line="390" w:lineRule="atLeast"/>
        <w:textAlignment w:val="baseline"/>
        <w:rPr>
          <w:rFonts w:ascii="inherit" w:eastAsia="Times New Roman" w:hAnsi="inherit" w:cs="Helvetica"/>
          <w:sz w:val="24"/>
          <w:szCs w:val="24"/>
        </w:rPr>
      </w:pPr>
      <w:r w:rsidRPr="00C05623">
        <w:rPr>
          <w:rFonts w:ascii="inherit" w:eastAsia="Times New Roman" w:hAnsi="inherit" w:cs="Helvetica"/>
          <w:sz w:val="24"/>
          <w:szCs w:val="24"/>
        </w:rPr>
        <w:t>Các mã màu sau đây đã được sử dụng:</w:t>
      </w:r>
    </w:p>
    <w:p w:rsidR="00C05623" w:rsidRPr="00C05623" w:rsidRDefault="00C05623" w:rsidP="00C05623">
      <w:pPr>
        <w:pStyle w:val="ListParagraph"/>
        <w:numPr>
          <w:ilvl w:val="0"/>
          <w:numId w:val="3"/>
        </w:numPr>
        <w:shd w:val="clear" w:color="auto" w:fill="FFFFFF"/>
        <w:spacing w:after="300" w:line="390" w:lineRule="atLeast"/>
        <w:textAlignment w:val="baseline"/>
        <w:rPr>
          <w:rFonts w:ascii="inherit" w:eastAsia="Times New Roman" w:hAnsi="inherit" w:cs="Helvetica"/>
          <w:sz w:val="24"/>
          <w:szCs w:val="24"/>
        </w:rPr>
      </w:pPr>
      <w:r w:rsidRPr="00C05623">
        <w:rPr>
          <w:rFonts w:ascii="inherit" w:eastAsia="Times New Roman" w:hAnsi="inherit" w:cs="Helvetica"/>
          <w:sz w:val="24"/>
          <w:szCs w:val="24"/>
        </w:rPr>
        <w:t>Vàng – Số thuyền viên đã tử vong trong không gian kín trên tàu trong năm được chỉ định.</w:t>
      </w:r>
    </w:p>
    <w:p w:rsidR="00C05623" w:rsidRPr="00C05623" w:rsidRDefault="00C05623" w:rsidP="00C05623">
      <w:pPr>
        <w:pStyle w:val="ListParagraph"/>
        <w:numPr>
          <w:ilvl w:val="0"/>
          <w:numId w:val="3"/>
        </w:numPr>
        <w:shd w:val="clear" w:color="auto" w:fill="FFFFFF"/>
        <w:spacing w:after="300" w:line="390" w:lineRule="atLeast"/>
        <w:textAlignment w:val="baseline"/>
        <w:rPr>
          <w:rFonts w:ascii="inherit" w:eastAsia="Times New Roman" w:hAnsi="inherit" w:cs="Helvetica"/>
          <w:sz w:val="24"/>
          <w:szCs w:val="24"/>
        </w:rPr>
      </w:pPr>
      <w:r w:rsidRPr="00C05623">
        <w:rPr>
          <w:rFonts w:ascii="inherit" w:eastAsia="Times New Roman" w:hAnsi="inherit" w:cs="Helvetica"/>
          <w:sz w:val="24"/>
          <w:szCs w:val="24"/>
        </w:rPr>
        <w:t>Xanh – Bên thứ ba đã tử vong trong không gian kín trên tàu trong năm được chỉ định.</w:t>
      </w:r>
    </w:p>
    <w:p w:rsidR="00C05623" w:rsidRPr="00C05623" w:rsidRDefault="00C05623" w:rsidP="00C05623">
      <w:pPr>
        <w:pStyle w:val="ListParagraph"/>
        <w:numPr>
          <w:ilvl w:val="0"/>
          <w:numId w:val="3"/>
        </w:numPr>
        <w:shd w:val="clear" w:color="auto" w:fill="FFFFFF"/>
        <w:spacing w:after="300" w:line="390" w:lineRule="atLeast"/>
        <w:textAlignment w:val="baseline"/>
        <w:rPr>
          <w:rFonts w:ascii="inherit" w:eastAsia="Times New Roman" w:hAnsi="inherit" w:cs="Helvetica"/>
          <w:sz w:val="24"/>
          <w:szCs w:val="24"/>
        </w:rPr>
      </w:pPr>
      <w:r w:rsidRPr="00C05623">
        <w:rPr>
          <w:rFonts w:ascii="inherit" w:eastAsia="Times New Roman" w:hAnsi="inherit" w:cs="Helvetica"/>
          <w:sz w:val="24"/>
          <w:szCs w:val="24"/>
        </w:rPr>
        <w:t>Xám – Tổng số người đi biển và bên thứ ba đã tử vong trong không gian kín trên tàu trong năm được chỉ định.</w:t>
      </w:r>
    </w:p>
    <w:p w:rsidR="00C05623" w:rsidRPr="00C05623" w:rsidRDefault="00C05623" w:rsidP="00C05623">
      <w:pPr>
        <w:pStyle w:val="ListParagraph"/>
        <w:numPr>
          <w:ilvl w:val="0"/>
          <w:numId w:val="3"/>
        </w:numPr>
        <w:shd w:val="clear" w:color="auto" w:fill="FFFFFF"/>
        <w:spacing w:after="300" w:line="390" w:lineRule="atLeast"/>
        <w:textAlignment w:val="baseline"/>
        <w:rPr>
          <w:rFonts w:ascii="inherit" w:eastAsia="Times New Roman" w:hAnsi="inherit" w:cs="Helvetica"/>
          <w:sz w:val="24"/>
          <w:szCs w:val="24"/>
        </w:rPr>
      </w:pPr>
      <w:r w:rsidRPr="00C05623">
        <w:rPr>
          <w:rFonts w:ascii="inherit" w:eastAsia="Times New Roman" w:hAnsi="inherit" w:cs="Helvetica"/>
          <w:sz w:val="24"/>
          <w:szCs w:val="24"/>
        </w:rPr>
        <w:t>Đỏ – Tổng số từ năm 1996 đến cuối năm 2011, khoảng thời gian trước khi đưa ra nghị quyết hiện tại của Đại hội đồng về không gian kín.</w:t>
      </w:r>
    </w:p>
    <w:p w:rsidR="00C05623" w:rsidRPr="00C06438" w:rsidRDefault="00C05623" w:rsidP="00C06438">
      <w:pPr>
        <w:shd w:val="clear" w:color="auto" w:fill="FFFFFF"/>
        <w:spacing w:before="120" w:after="120" w:line="390" w:lineRule="atLeast"/>
        <w:jc w:val="both"/>
        <w:textAlignment w:val="baseline"/>
        <w:rPr>
          <w:rFonts w:ascii="Times New Roman" w:eastAsia="Times New Roman" w:hAnsi="Times New Roman" w:cs="Times New Roman"/>
          <w:b/>
          <w:sz w:val="24"/>
          <w:szCs w:val="24"/>
          <w:bdr w:val="none" w:sz="0" w:space="0" w:color="auto" w:frame="1"/>
          <w:shd w:val="clear" w:color="auto" w:fill="FFFFFF"/>
        </w:rPr>
      </w:pPr>
    </w:p>
    <w:p w:rsidR="00BB0D56" w:rsidRPr="00BB0D56" w:rsidRDefault="00BB0D56" w:rsidP="00BB0D56">
      <w:pPr>
        <w:shd w:val="clear" w:color="auto" w:fill="FFFFFF"/>
        <w:spacing w:after="0" w:line="390" w:lineRule="atLeast"/>
        <w:textAlignment w:val="baseline"/>
        <w:rPr>
          <w:rFonts w:ascii="inherit" w:eastAsia="Times New Roman" w:hAnsi="inherit" w:cs="Helvetica"/>
          <w:color w:val="333333"/>
          <w:sz w:val="24"/>
          <w:szCs w:val="24"/>
        </w:rPr>
      </w:pPr>
      <w:r w:rsidRPr="00BB0D56">
        <w:rPr>
          <w:rFonts w:ascii="inherit" w:eastAsia="Times New Roman" w:hAnsi="inherit" w:cs="Helvetica"/>
          <w:noProof/>
          <w:color w:val="A0A0A0"/>
          <w:sz w:val="24"/>
          <w:szCs w:val="24"/>
          <w:bdr w:val="none" w:sz="0" w:space="0" w:color="auto" w:frame="1"/>
        </w:rPr>
        <w:lastRenderedPageBreak/>
        <w:drawing>
          <wp:inline distT="0" distB="0" distL="0" distR="0">
            <wp:extent cx="5996305" cy="3604260"/>
            <wp:effectExtent l="0" t="0" r="4445" b="0"/>
            <wp:docPr id="2" name="Picture 2" descr="death in enclosed spaces InterManage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ath in enclosed spaces InterManager">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2709" cy="3614120"/>
                    </a:xfrm>
                    <a:prstGeom prst="rect">
                      <a:avLst/>
                    </a:prstGeom>
                    <a:noFill/>
                    <a:ln>
                      <a:noFill/>
                    </a:ln>
                  </pic:spPr>
                </pic:pic>
              </a:graphicData>
            </a:graphic>
          </wp:inline>
        </w:drawing>
      </w:r>
    </w:p>
    <w:p w:rsidR="00C05623" w:rsidRDefault="00C05623" w:rsidP="00C05623">
      <w:pPr>
        <w:shd w:val="clear" w:color="auto" w:fill="FFFFFF"/>
        <w:spacing w:after="120" w:line="390" w:lineRule="atLeast"/>
        <w:textAlignment w:val="baseline"/>
        <w:rPr>
          <w:rFonts w:ascii="inherit" w:eastAsia="Times New Roman" w:hAnsi="inherit" w:cs="Helvetica"/>
          <w:color w:val="333333"/>
          <w:sz w:val="24"/>
          <w:szCs w:val="24"/>
        </w:rPr>
      </w:pPr>
      <w:r>
        <w:rPr>
          <w:rFonts w:ascii="inherit" w:eastAsia="Times New Roman" w:hAnsi="inherit" w:cs="Helvetica"/>
          <w:color w:val="333333"/>
          <w:sz w:val="24"/>
          <w:szCs w:val="24"/>
        </w:rPr>
        <w:t>Thuyền viên</w:t>
      </w:r>
      <w:r w:rsidRPr="00C05623">
        <w:rPr>
          <w:rFonts w:ascii="inherit" w:eastAsia="Times New Roman" w:hAnsi="inherit" w:cs="Helvetica"/>
          <w:color w:val="333333"/>
          <w:sz w:val="24"/>
          <w:szCs w:val="24"/>
        </w:rPr>
        <w:t xml:space="preserve"> vẫn là những người có nguy cơ tử vong cao nhất trong không gian kín trên tàu.</w:t>
      </w:r>
    </w:p>
    <w:p w:rsidR="00C05623" w:rsidRPr="00C05623" w:rsidRDefault="00C05623" w:rsidP="00C05623">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C05623">
        <w:rPr>
          <w:rFonts w:ascii="Times New Roman" w:eastAsia="Times New Roman" w:hAnsi="Times New Roman" w:cs="Times New Roman"/>
          <w:sz w:val="24"/>
          <w:szCs w:val="24"/>
        </w:rPr>
        <w:t xml:space="preserve">Với những cải </w:t>
      </w:r>
      <w:r>
        <w:rPr>
          <w:rFonts w:ascii="Times New Roman" w:eastAsia="Times New Roman" w:hAnsi="Times New Roman" w:cs="Times New Roman"/>
          <w:sz w:val="24"/>
          <w:szCs w:val="24"/>
        </w:rPr>
        <w:t>thiện</w:t>
      </w:r>
      <w:r w:rsidRPr="00C05623">
        <w:rPr>
          <w:rFonts w:ascii="Times New Roman" w:eastAsia="Times New Roman" w:hAnsi="Times New Roman" w:cs="Times New Roman"/>
          <w:sz w:val="24"/>
          <w:szCs w:val="24"/>
        </w:rPr>
        <w:t xml:space="preserve"> trong thông tin liên lạc từ tàu đến bờ, cả </w:t>
      </w:r>
      <w:r>
        <w:rPr>
          <w:rFonts w:ascii="Times New Roman" w:eastAsia="Times New Roman" w:hAnsi="Times New Roman" w:cs="Times New Roman"/>
          <w:sz w:val="24"/>
          <w:szCs w:val="24"/>
        </w:rPr>
        <w:t xml:space="preserve">cho </w:t>
      </w:r>
      <w:r w:rsidRPr="00C05623">
        <w:rPr>
          <w:rFonts w:ascii="Times New Roman" w:eastAsia="Times New Roman" w:hAnsi="Times New Roman" w:cs="Times New Roman"/>
          <w:sz w:val="24"/>
          <w:szCs w:val="24"/>
        </w:rPr>
        <w:t xml:space="preserve">thương mại và sử dụng cá nhân, hiện nay </w:t>
      </w:r>
      <w:r>
        <w:rPr>
          <w:rFonts w:ascii="Times New Roman" w:eastAsia="Times New Roman" w:hAnsi="Times New Roman" w:cs="Times New Roman"/>
          <w:sz w:val="24"/>
          <w:szCs w:val="24"/>
        </w:rPr>
        <w:t>sự</w:t>
      </w:r>
      <w:r w:rsidRPr="00C05623">
        <w:rPr>
          <w:rFonts w:ascii="Times New Roman" w:eastAsia="Times New Roman" w:hAnsi="Times New Roman" w:cs="Times New Roman"/>
          <w:sz w:val="24"/>
          <w:szCs w:val="24"/>
        </w:rPr>
        <w:t xml:space="preserve"> minh bạch trong ngành đã cao hơn nhiều, </w:t>
      </w:r>
      <w:r>
        <w:rPr>
          <w:rFonts w:ascii="Times New Roman" w:eastAsia="Times New Roman" w:hAnsi="Times New Roman" w:cs="Times New Roman"/>
          <w:sz w:val="24"/>
          <w:szCs w:val="24"/>
        </w:rPr>
        <w:t>nhất</w:t>
      </w:r>
      <w:r w:rsidRPr="00C05623">
        <w:rPr>
          <w:rFonts w:ascii="Times New Roman" w:eastAsia="Times New Roman" w:hAnsi="Times New Roman" w:cs="Times New Roman"/>
          <w:sz w:val="24"/>
          <w:szCs w:val="24"/>
        </w:rPr>
        <w:t xml:space="preserve"> là khi </w:t>
      </w:r>
      <w:r>
        <w:rPr>
          <w:rFonts w:ascii="Times New Roman" w:eastAsia="Times New Roman" w:hAnsi="Times New Roman" w:cs="Times New Roman"/>
          <w:sz w:val="24"/>
          <w:szCs w:val="24"/>
        </w:rPr>
        <w:t>có</w:t>
      </w:r>
      <w:r w:rsidRPr="00C05623">
        <w:rPr>
          <w:rFonts w:ascii="Times New Roman" w:eastAsia="Times New Roman" w:hAnsi="Times New Roman" w:cs="Times New Roman"/>
          <w:sz w:val="24"/>
          <w:szCs w:val="24"/>
        </w:rPr>
        <w:t xml:space="preserve"> việc không diễn ra theo kế hoạch. Tương tự như vậy, quy trình báo cáo và điều tra hiện đã hoàn thiện hơn và bao quát hơn.</w:t>
      </w:r>
      <w:r>
        <w:rPr>
          <w:rFonts w:ascii="Times New Roman" w:eastAsia="Times New Roman" w:hAnsi="Times New Roman" w:cs="Times New Roman"/>
          <w:sz w:val="24"/>
          <w:szCs w:val="24"/>
        </w:rPr>
        <w:t xml:space="preserve"> </w:t>
      </w:r>
      <w:r w:rsidRPr="00C05623">
        <w:rPr>
          <w:rFonts w:ascii="Times New Roman" w:eastAsia="Times New Roman" w:hAnsi="Times New Roman" w:cs="Times New Roman"/>
          <w:sz w:val="24"/>
          <w:szCs w:val="24"/>
        </w:rPr>
        <w:t>Những yếu tố này đã dẫn đến số lượng sự cố được báo cáo, ghi lại và điều tra nhiều hơn.</w:t>
      </w:r>
    </w:p>
    <w:p w:rsidR="00CC62BC" w:rsidRPr="00C05623" w:rsidRDefault="00BB0D56" w:rsidP="00CC62BC">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BB0D56">
        <w:rPr>
          <w:rFonts w:ascii="inherit" w:eastAsia="Times New Roman" w:hAnsi="inherit" w:cs="Helvetica"/>
          <w:noProof/>
          <w:color w:val="A0A0A0"/>
          <w:sz w:val="24"/>
          <w:szCs w:val="24"/>
          <w:bdr w:val="none" w:sz="0" w:space="0" w:color="auto" w:frame="1"/>
        </w:rPr>
        <w:drawing>
          <wp:inline distT="0" distB="0" distL="0" distR="0">
            <wp:extent cx="5965190" cy="3177540"/>
            <wp:effectExtent l="0" t="0" r="0" b="3810"/>
            <wp:docPr id="1" name="Picture 1" descr="death in enclosed spaces InterManage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ath in enclosed spaces InterManager">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5190" cy="3177540"/>
                    </a:xfrm>
                    <a:prstGeom prst="rect">
                      <a:avLst/>
                    </a:prstGeom>
                    <a:noFill/>
                    <a:ln>
                      <a:noFill/>
                    </a:ln>
                  </pic:spPr>
                </pic:pic>
              </a:graphicData>
            </a:graphic>
          </wp:inline>
        </w:drawing>
      </w:r>
      <w:r w:rsidR="00CC62BC" w:rsidRPr="00CC62BC">
        <w:rPr>
          <w:rFonts w:ascii="Times New Roman" w:eastAsia="Times New Roman" w:hAnsi="Times New Roman" w:cs="Times New Roman"/>
          <w:sz w:val="24"/>
          <w:szCs w:val="24"/>
        </w:rPr>
        <w:t xml:space="preserve"> </w:t>
      </w:r>
      <w:r w:rsidR="00CC62BC">
        <w:rPr>
          <w:rFonts w:ascii="Times New Roman" w:eastAsia="Times New Roman" w:hAnsi="Times New Roman" w:cs="Times New Roman"/>
          <w:sz w:val="24"/>
          <w:szCs w:val="24"/>
        </w:rPr>
        <w:t>Tổng</w:t>
      </w:r>
      <w:r w:rsidR="00CC62BC" w:rsidRPr="00C05623">
        <w:rPr>
          <w:rFonts w:ascii="Times New Roman" w:eastAsia="Times New Roman" w:hAnsi="Times New Roman" w:cs="Times New Roman"/>
          <w:sz w:val="24"/>
          <w:szCs w:val="24"/>
        </w:rPr>
        <w:t xml:space="preserve"> tất cả các trường hợp tử vong vẫn còn </w:t>
      </w:r>
      <w:r w:rsidR="00CC62BC">
        <w:rPr>
          <w:rFonts w:ascii="Times New Roman" w:eastAsia="Times New Roman" w:hAnsi="Times New Roman" w:cs="Times New Roman"/>
          <w:sz w:val="24"/>
          <w:szCs w:val="24"/>
        </w:rPr>
        <w:t>khá lớn</w:t>
      </w:r>
      <w:r w:rsidR="00CC62BC" w:rsidRPr="00C05623">
        <w:rPr>
          <w:rFonts w:ascii="Times New Roman" w:eastAsia="Times New Roman" w:hAnsi="Times New Roman" w:cs="Times New Roman"/>
          <w:sz w:val="24"/>
          <w:szCs w:val="24"/>
        </w:rPr>
        <w:t xml:space="preserve"> và bất kỳ cải </w:t>
      </w:r>
      <w:r w:rsidR="00CC62BC">
        <w:rPr>
          <w:rFonts w:ascii="Times New Roman" w:eastAsia="Times New Roman" w:hAnsi="Times New Roman" w:cs="Times New Roman"/>
          <w:sz w:val="24"/>
          <w:szCs w:val="24"/>
        </w:rPr>
        <w:t>thiện</w:t>
      </w:r>
      <w:r w:rsidR="00CC62BC" w:rsidRPr="00C05623">
        <w:rPr>
          <w:rFonts w:ascii="Times New Roman" w:eastAsia="Times New Roman" w:hAnsi="Times New Roman" w:cs="Times New Roman"/>
          <w:sz w:val="24"/>
          <w:szCs w:val="24"/>
        </w:rPr>
        <w:t xml:space="preserve"> nào về nhận thức về mối </w:t>
      </w:r>
      <w:r w:rsidR="00CC62BC" w:rsidRPr="00C05623">
        <w:rPr>
          <w:rFonts w:ascii="Times New Roman" w:eastAsia="Times New Roman" w:hAnsi="Times New Roman" w:cs="Times New Roman"/>
          <w:sz w:val="24"/>
          <w:szCs w:val="24"/>
        </w:rPr>
        <w:lastRenderedPageBreak/>
        <w:t>nguy hiểm, thiết kế và quy trình sẽ giúp giảm thiểu các trường hợp tử vong như vậy trong tương lai.</w:t>
      </w:r>
    </w:p>
    <w:p w:rsidR="00CC62BC" w:rsidRDefault="00CC62BC" w:rsidP="00CC62BC">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C05623">
        <w:rPr>
          <w:rFonts w:ascii="Times New Roman" w:eastAsia="Times New Roman" w:hAnsi="Times New Roman" w:cs="Times New Roman"/>
          <w:sz w:val="24"/>
          <w:szCs w:val="24"/>
        </w:rPr>
        <w:t xml:space="preserve">Có thể </w:t>
      </w:r>
      <w:r>
        <w:rPr>
          <w:rFonts w:ascii="Times New Roman" w:eastAsia="Times New Roman" w:hAnsi="Times New Roman" w:cs="Times New Roman"/>
          <w:sz w:val="24"/>
          <w:szCs w:val="24"/>
        </w:rPr>
        <w:t>dự kiến</w:t>
      </w:r>
      <w:r w:rsidRPr="00C05623">
        <w:rPr>
          <w:rFonts w:ascii="Times New Roman" w:eastAsia="Times New Roman" w:hAnsi="Times New Roman" w:cs="Times New Roman"/>
          <w:sz w:val="24"/>
          <w:szCs w:val="24"/>
        </w:rPr>
        <w:t xml:space="preserve"> rằng </w:t>
      </w:r>
      <w:r>
        <w:rPr>
          <w:rFonts w:ascii="Times New Roman" w:eastAsia="Times New Roman" w:hAnsi="Times New Roman" w:cs="Times New Roman"/>
          <w:sz w:val="24"/>
          <w:szCs w:val="24"/>
        </w:rPr>
        <w:t>nhiều vụ tai nạn vẫn tiếp tục xảy ra</w:t>
      </w:r>
      <w:r w:rsidRPr="00C05623">
        <w:rPr>
          <w:rFonts w:ascii="Times New Roman" w:eastAsia="Times New Roman" w:hAnsi="Times New Roman" w:cs="Times New Roman"/>
          <w:sz w:val="24"/>
          <w:szCs w:val="24"/>
        </w:rPr>
        <w:t xml:space="preserve"> trong các khu vực làm việc của tàu như </w:t>
      </w:r>
      <w:r>
        <w:rPr>
          <w:rFonts w:ascii="Times New Roman" w:eastAsia="Times New Roman" w:hAnsi="Times New Roman" w:cs="Times New Roman"/>
          <w:sz w:val="24"/>
          <w:szCs w:val="24"/>
        </w:rPr>
        <w:t>khoang chứa dầu hàng, hầm hàng,</w:t>
      </w:r>
      <w:r w:rsidRPr="00C056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két chứa</w:t>
      </w:r>
      <w:r w:rsidRPr="00C05623">
        <w:rPr>
          <w:rFonts w:ascii="Times New Roman" w:eastAsia="Times New Roman" w:hAnsi="Times New Roman" w:cs="Times New Roman"/>
          <w:sz w:val="24"/>
          <w:szCs w:val="24"/>
        </w:rPr>
        <w:t xml:space="preserve"> nước </w:t>
      </w:r>
      <w:r>
        <w:rPr>
          <w:rFonts w:ascii="Times New Roman" w:eastAsia="Times New Roman" w:hAnsi="Times New Roman" w:cs="Times New Roman"/>
          <w:sz w:val="24"/>
          <w:szCs w:val="24"/>
        </w:rPr>
        <w:t>và</w:t>
      </w:r>
      <w:r w:rsidRPr="00C056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các khoang cách ly</w:t>
      </w:r>
      <w:r w:rsidRPr="00C05623">
        <w:rPr>
          <w:rFonts w:ascii="Times New Roman" w:eastAsia="Times New Roman" w:hAnsi="Times New Roman" w:cs="Times New Roman"/>
          <w:sz w:val="24"/>
          <w:szCs w:val="24"/>
        </w:rPr>
        <w:t>.</w:t>
      </w:r>
    </w:p>
    <w:p w:rsidR="00CC62BC" w:rsidRPr="00CC62BC" w:rsidRDefault="00CC62BC" w:rsidP="00CC62BC">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CC62BC">
        <w:rPr>
          <w:rFonts w:ascii="Times New Roman" w:eastAsia="Times New Roman" w:hAnsi="Times New Roman" w:cs="Times New Roman"/>
          <w:sz w:val="24"/>
          <w:szCs w:val="24"/>
        </w:rPr>
        <w:t xml:space="preserve">Bốn phần trăm trong số tất cả các vụ tai nạn </w:t>
      </w:r>
      <w:r>
        <w:rPr>
          <w:rFonts w:ascii="Times New Roman" w:eastAsia="Times New Roman" w:hAnsi="Times New Roman" w:cs="Times New Roman"/>
          <w:sz w:val="24"/>
          <w:szCs w:val="24"/>
        </w:rPr>
        <w:t xml:space="preserve">trong </w:t>
      </w:r>
      <w:r w:rsidRPr="00CC62BC">
        <w:rPr>
          <w:rFonts w:ascii="Times New Roman" w:eastAsia="Times New Roman" w:hAnsi="Times New Roman" w:cs="Times New Roman"/>
          <w:sz w:val="24"/>
          <w:szCs w:val="24"/>
        </w:rPr>
        <w:t xml:space="preserve">không gian kín xảy ra trong </w:t>
      </w:r>
      <w:r>
        <w:rPr>
          <w:rFonts w:ascii="Times New Roman" w:eastAsia="Times New Roman" w:hAnsi="Times New Roman" w:cs="Times New Roman"/>
          <w:sz w:val="24"/>
          <w:szCs w:val="24"/>
        </w:rPr>
        <w:t xml:space="preserve">khu vực sinh hoạt của tàu </w:t>
      </w:r>
      <w:r w:rsidRPr="00CC62BC">
        <w:rPr>
          <w:rFonts w:ascii="Times New Roman" w:eastAsia="Times New Roman" w:hAnsi="Times New Roman" w:cs="Times New Roman"/>
          <w:sz w:val="24"/>
          <w:szCs w:val="24"/>
        </w:rPr>
        <w:t xml:space="preserve">và chủ yếu là do </w:t>
      </w:r>
      <w:r>
        <w:rPr>
          <w:rFonts w:ascii="Times New Roman" w:eastAsia="Times New Roman" w:hAnsi="Times New Roman" w:cs="Times New Roman"/>
          <w:sz w:val="24"/>
          <w:szCs w:val="24"/>
        </w:rPr>
        <w:t>hơi</w:t>
      </w:r>
      <w:r w:rsidRPr="00CC62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hun trùng</w:t>
      </w:r>
      <w:r w:rsidRPr="00CC62BC">
        <w:rPr>
          <w:rFonts w:ascii="Times New Roman" w:eastAsia="Times New Roman" w:hAnsi="Times New Roman" w:cs="Times New Roman"/>
          <w:sz w:val="24"/>
          <w:szCs w:val="24"/>
        </w:rPr>
        <w:t xml:space="preserve"> hàng hóa xâm nhập</w:t>
      </w:r>
      <w:r>
        <w:rPr>
          <w:rFonts w:ascii="Times New Roman" w:eastAsia="Times New Roman" w:hAnsi="Times New Roman" w:cs="Times New Roman"/>
          <w:sz w:val="24"/>
          <w:szCs w:val="24"/>
        </w:rPr>
        <w:t xml:space="preserve"> vào</w:t>
      </w:r>
      <w:r w:rsidRPr="00CC62BC">
        <w:rPr>
          <w:rFonts w:ascii="Times New Roman" w:eastAsia="Times New Roman" w:hAnsi="Times New Roman" w:cs="Times New Roman"/>
          <w:sz w:val="24"/>
          <w:szCs w:val="24"/>
        </w:rPr>
        <w:t>.</w:t>
      </w:r>
    </w:p>
    <w:p w:rsidR="00CC62BC" w:rsidRPr="00CC62BC" w:rsidRDefault="00CC62BC" w:rsidP="00CC62BC">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CC62BC">
        <w:rPr>
          <w:rFonts w:ascii="Times New Roman" w:eastAsia="Times New Roman" w:hAnsi="Times New Roman" w:cs="Times New Roman"/>
          <w:sz w:val="24"/>
          <w:szCs w:val="24"/>
        </w:rPr>
        <w:t xml:space="preserve">Các vụ tai nạn </w:t>
      </w:r>
      <w:r>
        <w:rPr>
          <w:rFonts w:ascii="Times New Roman" w:eastAsia="Times New Roman" w:hAnsi="Times New Roman" w:cs="Times New Roman"/>
          <w:sz w:val="24"/>
          <w:szCs w:val="24"/>
        </w:rPr>
        <w:t>ở lối xuống</w:t>
      </w:r>
      <w:r w:rsidRPr="00CC62BC">
        <w:rPr>
          <w:rFonts w:ascii="Times New Roman" w:eastAsia="Times New Roman" w:hAnsi="Times New Roman" w:cs="Times New Roman"/>
          <w:sz w:val="24"/>
          <w:szCs w:val="24"/>
        </w:rPr>
        <w:t xml:space="preserve"> hầm </w:t>
      </w:r>
      <w:r>
        <w:rPr>
          <w:rFonts w:ascii="Times New Roman" w:eastAsia="Times New Roman" w:hAnsi="Times New Roman" w:cs="Times New Roman"/>
          <w:sz w:val="24"/>
          <w:szCs w:val="24"/>
        </w:rPr>
        <w:t>hàng</w:t>
      </w:r>
      <w:r w:rsidRPr="00CC62BC">
        <w:rPr>
          <w:rFonts w:ascii="Times New Roman" w:eastAsia="Times New Roman" w:hAnsi="Times New Roman" w:cs="Times New Roman"/>
          <w:sz w:val="24"/>
          <w:szCs w:val="24"/>
        </w:rPr>
        <w:t xml:space="preserve"> ​​chiếm 14% tổng số </w:t>
      </w:r>
      <w:r>
        <w:rPr>
          <w:rFonts w:ascii="Times New Roman" w:eastAsia="Times New Roman" w:hAnsi="Times New Roman" w:cs="Times New Roman"/>
          <w:sz w:val="24"/>
          <w:szCs w:val="24"/>
        </w:rPr>
        <w:t xml:space="preserve">vụ </w:t>
      </w:r>
      <w:r w:rsidRPr="00CC62BC">
        <w:rPr>
          <w:rFonts w:ascii="Times New Roman" w:eastAsia="Times New Roman" w:hAnsi="Times New Roman" w:cs="Times New Roman"/>
          <w:sz w:val="24"/>
          <w:szCs w:val="24"/>
        </w:rPr>
        <w:t xml:space="preserve">trong giai đoạn nghiên cứu. Mặc dù các vụ tai nạn xảy ra </w:t>
      </w:r>
      <w:r>
        <w:rPr>
          <w:rFonts w:ascii="Times New Roman" w:eastAsia="Times New Roman" w:hAnsi="Times New Roman" w:cs="Times New Roman"/>
          <w:sz w:val="24"/>
          <w:szCs w:val="24"/>
        </w:rPr>
        <w:t>ở cầu thang xuống hầm</w:t>
      </w:r>
      <w:r w:rsidRPr="00CC62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kiểu </w:t>
      </w:r>
      <w:r w:rsidRPr="00CC62BC">
        <w:rPr>
          <w:rFonts w:ascii="Times New Roman" w:eastAsia="Times New Roman" w:hAnsi="Times New Roman" w:cs="Times New Roman"/>
          <w:sz w:val="24"/>
          <w:szCs w:val="24"/>
        </w:rPr>
        <w:t xml:space="preserve">được gọi là </w:t>
      </w:r>
      <w:r w:rsidRPr="00BB0D56">
        <w:rPr>
          <w:rFonts w:ascii="Times New Roman" w:eastAsia="Times New Roman" w:hAnsi="Times New Roman" w:cs="Times New Roman"/>
          <w:color w:val="333333"/>
          <w:sz w:val="24"/>
          <w:szCs w:val="24"/>
        </w:rPr>
        <w:t>Australian Ladder</w:t>
      </w:r>
      <w:r w:rsidRPr="00BB0D56">
        <w:rPr>
          <w:rFonts w:ascii="Helvetica" w:eastAsia="Times New Roman" w:hAnsi="Helvetica" w:cs="Helvetica"/>
          <w:color w:val="333333"/>
          <w:sz w:val="24"/>
          <w:szCs w:val="24"/>
        </w:rPr>
        <w:t xml:space="preserve"> </w:t>
      </w:r>
      <w:r w:rsidRPr="00CC62BC">
        <w:rPr>
          <w:rFonts w:ascii="Times New Roman" w:eastAsia="Times New Roman" w:hAnsi="Times New Roman" w:cs="Times New Roman"/>
          <w:sz w:val="24"/>
          <w:szCs w:val="24"/>
        </w:rPr>
        <w:t xml:space="preserve">chỉ chiếm chưa đến một phần ba trong số các tai nạn này, nhưng số lượng tàu có kiểu </w:t>
      </w:r>
      <w:r w:rsidR="00854F11">
        <w:rPr>
          <w:rFonts w:ascii="Times New Roman" w:eastAsia="Times New Roman" w:hAnsi="Times New Roman" w:cs="Times New Roman"/>
          <w:sz w:val="24"/>
          <w:szCs w:val="24"/>
        </w:rPr>
        <w:t>cầu thang</w:t>
      </w:r>
      <w:r w:rsidRPr="00CC62BC">
        <w:rPr>
          <w:rFonts w:ascii="Times New Roman" w:eastAsia="Times New Roman" w:hAnsi="Times New Roman" w:cs="Times New Roman"/>
          <w:sz w:val="24"/>
          <w:szCs w:val="24"/>
        </w:rPr>
        <w:t xml:space="preserve"> này rất ít, chỉ tính bằng hàng trăm </w:t>
      </w:r>
      <w:r w:rsidR="00854F11">
        <w:rPr>
          <w:rFonts w:ascii="Times New Roman" w:eastAsia="Times New Roman" w:hAnsi="Times New Roman" w:cs="Times New Roman"/>
          <w:sz w:val="24"/>
          <w:szCs w:val="24"/>
        </w:rPr>
        <w:t>khác với</w:t>
      </w:r>
      <w:r w:rsidRPr="00CC62BC">
        <w:rPr>
          <w:rFonts w:ascii="Times New Roman" w:eastAsia="Times New Roman" w:hAnsi="Times New Roman" w:cs="Times New Roman"/>
          <w:sz w:val="24"/>
          <w:szCs w:val="24"/>
        </w:rPr>
        <w:t xml:space="preserve"> hàng nghìn tàu chở hàng rời có </w:t>
      </w:r>
      <w:r w:rsidR="00854F11">
        <w:rPr>
          <w:rFonts w:ascii="Times New Roman" w:eastAsia="Times New Roman" w:hAnsi="Times New Roman" w:cs="Times New Roman"/>
          <w:sz w:val="24"/>
          <w:szCs w:val="24"/>
        </w:rPr>
        <w:t>loại cầu thang</w:t>
      </w:r>
      <w:r w:rsidRPr="00CC62BC">
        <w:rPr>
          <w:rFonts w:ascii="Times New Roman" w:eastAsia="Times New Roman" w:hAnsi="Times New Roman" w:cs="Times New Roman"/>
          <w:sz w:val="24"/>
          <w:szCs w:val="24"/>
        </w:rPr>
        <w:t xml:space="preserve"> truyền thống hơn.</w:t>
      </w:r>
    </w:p>
    <w:p w:rsidR="00CC62BC" w:rsidRPr="00CC62BC" w:rsidRDefault="00CC62BC" w:rsidP="00CC62BC">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CC62BC">
        <w:rPr>
          <w:rFonts w:ascii="Times New Roman" w:eastAsia="Times New Roman" w:hAnsi="Times New Roman" w:cs="Times New Roman"/>
          <w:sz w:val="24"/>
          <w:szCs w:val="24"/>
        </w:rPr>
        <w:t>Các vụ tai nạn</w:t>
      </w:r>
      <w:r>
        <w:rPr>
          <w:rFonts w:ascii="Times New Roman" w:eastAsia="Times New Roman" w:hAnsi="Times New Roman" w:cs="Times New Roman"/>
          <w:sz w:val="24"/>
          <w:szCs w:val="24"/>
        </w:rPr>
        <w:t xml:space="preserve"> trong</w:t>
      </w:r>
      <w:r w:rsidRPr="00CC62BC">
        <w:rPr>
          <w:rFonts w:ascii="Times New Roman" w:eastAsia="Times New Roman" w:hAnsi="Times New Roman" w:cs="Times New Roman"/>
          <w:sz w:val="24"/>
          <w:szCs w:val="24"/>
        </w:rPr>
        <w:t xml:space="preserve"> không gian </w:t>
      </w:r>
      <w:r w:rsidR="00854F11">
        <w:rPr>
          <w:rFonts w:ascii="Times New Roman" w:eastAsia="Times New Roman" w:hAnsi="Times New Roman" w:cs="Times New Roman"/>
          <w:sz w:val="24"/>
          <w:szCs w:val="24"/>
        </w:rPr>
        <w:t xml:space="preserve">ở </w:t>
      </w:r>
      <w:r w:rsidRPr="00CC62BC">
        <w:rPr>
          <w:rFonts w:ascii="Times New Roman" w:eastAsia="Times New Roman" w:hAnsi="Times New Roman" w:cs="Times New Roman"/>
          <w:sz w:val="24"/>
          <w:szCs w:val="24"/>
        </w:rPr>
        <w:t>mũi tàu chủ yếu là do khí di chuyển từ hầm hàng qua các vách ngăn không kín khí.</w:t>
      </w:r>
    </w:p>
    <w:p w:rsidR="00CC62BC" w:rsidRPr="00854F11" w:rsidRDefault="00CC62BC" w:rsidP="00CC62BC">
      <w:pPr>
        <w:shd w:val="clear" w:color="auto" w:fill="FFFFFF"/>
        <w:spacing w:before="120" w:after="120" w:line="390" w:lineRule="atLeast"/>
        <w:jc w:val="both"/>
        <w:textAlignment w:val="baseline"/>
        <w:rPr>
          <w:rFonts w:ascii="Times New Roman" w:eastAsia="Times New Roman" w:hAnsi="Times New Roman" w:cs="Times New Roman"/>
          <w:b/>
          <w:sz w:val="24"/>
          <w:szCs w:val="24"/>
        </w:rPr>
      </w:pPr>
      <w:r w:rsidRPr="00854F11">
        <w:rPr>
          <w:rFonts w:ascii="Times New Roman" w:eastAsia="Times New Roman" w:hAnsi="Times New Roman" w:cs="Times New Roman"/>
          <w:b/>
          <w:sz w:val="24"/>
          <w:szCs w:val="24"/>
        </w:rPr>
        <w:t xml:space="preserve">Bản chất </w:t>
      </w:r>
      <w:r w:rsidR="00854F11" w:rsidRPr="00854F11">
        <w:rPr>
          <w:rFonts w:ascii="Times New Roman" w:eastAsia="Times New Roman" w:hAnsi="Times New Roman" w:cs="Times New Roman"/>
          <w:b/>
          <w:sz w:val="24"/>
          <w:szCs w:val="24"/>
        </w:rPr>
        <w:t xml:space="preserve">của các </w:t>
      </w:r>
      <w:r w:rsidRPr="00854F11">
        <w:rPr>
          <w:rFonts w:ascii="Times New Roman" w:eastAsia="Times New Roman" w:hAnsi="Times New Roman" w:cs="Times New Roman"/>
          <w:b/>
          <w:sz w:val="24"/>
          <w:szCs w:val="24"/>
        </w:rPr>
        <w:t>nguyên nhân trực tiếp gây ra các vụ tai nạn trong không gian kín trên tàu trong giai đoạn từ năm 1996 đến ngày 1 tháng 5 năm 2024</w:t>
      </w:r>
    </w:p>
    <w:p w:rsidR="00854F11" w:rsidRDefault="00BB0D56" w:rsidP="00BB0D56">
      <w:pPr>
        <w:spacing w:after="0" w:line="240" w:lineRule="auto"/>
        <w:rPr>
          <w:rFonts w:ascii="Times New Roman" w:eastAsia="Times New Roman" w:hAnsi="Times New Roman" w:cs="Times New Roman"/>
          <w:sz w:val="24"/>
          <w:szCs w:val="24"/>
        </w:rPr>
      </w:pPr>
      <w:r w:rsidRPr="00BB0D56">
        <w:rPr>
          <w:rFonts w:ascii="Times New Roman" w:eastAsia="Times New Roman" w:hAnsi="Times New Roman" w:cs="Times New Roman"/>
          <w:noProof/>
          <w:color w:val="A0A0A0"/>
          <w:sz w:val="24"/>
          <w:szCs w:val="24"/>
          <w:bdr w:val="none" w:sz="0" w:space="0" w:color="auto" w:frame="1"/>
        </w:rPr>
        <w:drawing>
          <wp:inline distT="0" distB="0" distL="0" distR="0">
            <wp:extent cx="5890260" cy="3797027"/>
            <wp:effectExtent l="0" t="0" r="0" b="0"/>
            <wp:docPr id="6" name="Picture 6" descr="death in enclosed spaces InterManager">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ath in enclosed spaces InterManager">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2318" cy="3804800"/>
                    </a:xfrm>
                    <a:prstGeom prst="rect">
                      <a:avLst/>
                    </a:prstGeom>
                    <a:noFill/>
                    <a:ln>
                      <a:noFill/>
                    </a:ln>
                  </pic:spPr>
                </pic:pic>
              </a:graphicData>
            </a:graphic>
          </wp:inline>
        </w:drawing>
      </w:r>
    </w:p>
    <w:p w:rsidR="00854F11" w:rsidRDefault="00854F11" w:rsidP="00854F11">
      <w:pPr>
        <w:shd w:val="clear" w:color="auto" w:fill="FFFFFF"/>
        <w:spacing w:before="120" w:after="120" w:line="390" w:lineRule="atLeast"/>
        <w:jc w:val="both"/>
        <w:textAlignment w:val="baseline"/>
        <w:rPr>
          <w:rFonts w:ascii="Times New Roman" w:hAnsi="Times New Roman" w:cs="Times New Roman"/>
          <w:sz w:val="24"/>
          <w:szCs w:val="24"/>
        </w:rPr>
      </w:pPr>
      <w:r w:rsidRPr="00854F11">
        <w:rPr>
          <w:rFonts w:ascii="Times New Roman" w:hAnsi="Times New Roman" w:cs="Times New Roman"/>
          <w:sz w:val="24"/>
          <w:szCs w:val="24"/>
        </w:rPr>
        <w:t xml:space="preserve">Một số vụ tai nạn vẫn đang trong quá trình điều tra, với nguyên nhân </w:t>
      </w:r>
      <w:r>
        <w:rPr>
          <w:rFonts w:ascii="Times New Roman" w:hAnsi="Times New Roman" w:cs="Times New Roman"/>
          <w:sz w:val="24"/>
          <w:szCs w:val="24"/>
        </w:rPr>
        <w:t>trực tiếp vẫn</w:t>
      </w:r>
      <w:r w:rsidRPr="00854F11">
        <w:rPr>
          <w:rFonts w:ascii="Times New Roman" w:hAnsi="Times New Roman" w:cs="Times New Roman"/>
          <w:sz w:val="24"/>
          <w:szCs w:val="24"/>
        </w:rPr>
        <w:t xml:space="preserve"> chưa rõ ràng. </w:t>
      </w:r>
      <w:r>
        <w:rPr>
          <w:rFonts w:ascii="Times New Roman" w:hAnsi="Times New Roman" w:cs="Times New Roman"/>
          <w:sz w:val="24"/>
          <w:szCs w:val="24"/>
        </w:rPr>
        <w:t>Thật không may là</w:t>
      </w:r>
      <w:r w:rsidRPr="00854F11">
        <w:rPr>
          <w:rFonts w:ascii="Times New Roman" w:hAnsi="Times New Roman" w:cs="Times New Roman"/>
          <w:sz w:val="24"/>
          <w:szCs w:val="24"/>
        </w:rPr>
        <w:t xml:space="preserve"> hiện tại vẫn chưa thể xác định </w:t>
      </w:r>
      <w:r>
        <w:rPr>
          <w:rFonts w:ascii="Times New Roman" w:hAnsi="Times New Roman" w:cs="Times New Roman"/>
          <w:sz w:val="24"/>
          <w:szCs w:val="24"/>
        </w:rPr>
        <w:t xml:space="preserve">được </w:t>
      </w:r>
      <w:r w:rsidRPr="00854F11">
        <w:rPr>
          <w:rFonts w:ascii="Times New Roman" w:hAnsi="Times New Roman" w:cs="Times New Roman"/>
          <w:sz w:val="24"/>
          <w:szCs w:val="24"/>
        </w:rPr>
        <w:t xml:space="preserve">nguyên nhân </w:t>
      </w:r>
      <w:r>
        <w:rPr>
          <w:rFonts w:ascii="Times New Roman" w:hAnsi="Times New Roman" w:cs="Times New Roman"/>
          <w:sz w:val="24"/>
          <w:szCs w:val="24"/>
        </w:rPr>
        <w:t>trực tiếp</w:t>
      </w:r>
      <w:r w:rsidRPr="00854F11">
        <w:rPr>
          <w:rFonts w:ascii="Times New Roman" w:hAnsi="Times New Roman" w:cs="Times New Roman"/>
          <w:sz w:val="24"/>
          <w:szCs w:val="24"/>
        </w:rPr>
        <w:t xml:space="preserve"> của một số vụ tai </w:t>
      </w:r>
      <w:r w:rsidRPr="00854F11">
        <w:rPr>
          <w:rFonts w:ascii="Times New Roman" w:hAnsi="Times New Roman" w:cs="Times New Roman"/>
          <w:sz w:val="24"/>
          <w:szCs w:val="24"/>
        </w:rPr>
        <w:lastRenderedPageBreak/>
        <w:t xml:space="preserve">nạn từ các báo cáo tai nạn khác ngoài việc </w:t>
      </w:r>
      <w:r>
        <w:rPr>
          <w:rFonts w:ascii="Times New Roman" w:hAnsi="Times New Roman" w:cs="Times New Roman"/>
          <w:sz w:val="24"/>
          <w:szCs w:val="24"/>
        </w:rPr>
        <w:t xml:space="preserve">ghi nhận rằng </w:t>
      </w:r>
      <w:r w:rsidRPr="00854F11">
        <w:rPr>
          <w:rFonts w:ascii="Times New Roman" w:hAnsi="Times New Roman" w:cs="Times New Roman"/>
          <w:sz w:val="24"/>
          <w:szCs w:val="24"/>
        </w:rPr>
        <w:t xml:space="preserve">các nạn nhân bị ngạt thở, </w:t>
      </w:r>
      <w:r>
        <w:rPr>
          <w:rFonts w:ascii="Times New Roman" w:hAnsi="Times New Roman" w:cs="Times New Roman"/>
          <w:sz w:val="24"/>
          <w:szCs w:val="24"/>
        </w:rPr>
        <w:t>còn</w:t>
      </w:r>
      <w:r w:rsidRPr="00854F11">
        <w:rPr>
          <w:rFonts w:ascii="Times New Roman" w:hAnsi="Times New Roman" w:cs="Times New Roman"/>
          <w:sz w:val="24"/>
          <w:szCs w:val="24"/>
        </w:rPr>
        <w:t xml:space="preserve"> ở những vụ tai nạn khác</w:t>
      </w:r>
      <w:r>
        <w:rPr>
          <w:rFonts w:ascii="Times New Roman" w:hAnsi="Times New Roman" w:cs="Times New Roman"/>
          <w:sz w:val="24"/>
          <w:szCs w:val="24"/>
        </w:rPr>
        <w:t xml:space="preserve"> thì</w:t>
      </w:r>
      <w:r w:rsidRPr="00854F11">
        <w:rPr>
          <w:rFonts w:ascii="Times New Roman" w:hAnsi="Times New Roman" w:cs="Times New Roman"/>
          <w:sz w:val="24"/>
          <w:szCs w:val="24"/>
        </w:rPr>
        <w:t xml:space="preserve"> báo vẫn chưa có sẵn cáo điều tra. Tổng hợp </w:t>
      </w:r>
      <w:r>
        <w:rPr>
          <w:rFonts w:ascii="Times New Roman" w:hAnsi="Times New Roman" w:cs="Times New Roman"/>
          <w:sz w:val="24"/>
          <w:szCs w:val="24"/>
        </w:rPr>
        <w:t>những</w:t>
      </w:r>
      <w:r w:rsidRPr="00854F11">
        <w:rPr>
          <w:rFonts w:ascii="Times New Roman" w:hAnsi="Times New Roman" w:cs="Times New Roman"/>
          <w:sz w:val="24"/>
          <w:szCs w:val="24"/>
        </w:rPr>
        <w:t xml:space="preserve"> số </w:t>
      </w:r>
      <w:r>
        <w:rPr>
          <w:rFonts w:ascii="Times New Roman" w:hAnsi="Times New Roman" w:cs="Times New Roman"/>
          <w:sz w:val="24"/>
          <w:szCs w:val="24"/>
        </w:rPr>
        <w:t xml:space="preserve">liệu </w:t>
      </w:r>
      <w:r w:rsidRPr="00854F11">
        <w:rPr>
          <w:rFonts w:ascii="Times New Roman" w:hAnsi="Times New Roman" w:cs="Times New Roman"/>
          <w:sz w:val="24"/>
          <w:szCs w:val="24"/>
        </w:rPr>
        <w:t>này được hiển thị trong phần "Không xác định"</w:t>
      </w:r>
      <w:r>
        <w:rPr>
          <w:rFonts w:ascii="Times New Roman" w:hAnsi="Times New Roman" w:cs="Times New Roman"/>
          <w:sz w:val="24"/>
          <w:szCs w:val="24"/>
        </w:rPr>
        <w:t>.</w:t>
      </w:r>
    </w:p>
    <w:p w:rsidR="00854F11" w:rsidRPr="00854F11" w:rsidRDefault="002E326A" w:rsidP="00854F11">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Nhóm</w:t>
      </w:r>
      <w:r w:rsidR="00854F11" w:rsidRPr="00854F11">
        <w:rPr>
          <w:rFonts w:ascii="Times New Roman" w:eastAsia="Times New Roman" w:hAnsi="Times New Roman" w:cs="Times New Roman"/>
          <w:sz w:val="24"/>
          <w:szCs w:val="24"/>
        </w:rPr>
        <w:t xml:space="preserve"> nguyên nhân trực tiếp </w:t>
      </w:r>
      <w:r>
        <w:rPr>
          <w:rFonts w:ascii="Times New Roman" w:eastAsia="Times New Roman" w:hAnsi="Times New Roman" w:cs="Times New Roman"/>
          <w:sz w:val="24"/>
          <w:szCs w:val="24"/>
        </w:rPr>
        <w:t xml:space="preserve">chủ yếu </w:t>
      </w:r>
      <w:r w:rsidR="00854F11" w:rsidRPr="00854F11">
        <w:rPr>
          <w:rFonts w:ascii="Times New Roman" w:eastAsia="Times New Roman" w:hAnsi="Times New Roman" w:cs="Times New Roman"/>
          <w:sz w:val="24"/>
          <w:szCs w:val="24"/>
        </w:rPr>
        <w:t xml:space="preserve">của một </w:t>
      </w:r>
      <w:r>
        <w:rPr>
          <w:rFonts w:ascii="Times New Roman" w:eastAsia="Times New Roman" w:hAnsi="Times New Roman" w:cs="Times New Roman"/>
          <w:sz w:val="24"/>
          <w:szCs w:val="24"/>
        </w:rPr>
        <w:t>tai nạn</w:t>
      </w:r>
      <w:r w:rsidR="00854F11" w:rsidRPr="00854F11">
        <w:rPr>
          <w:rFonts w:ascii="Times New Roman" w:eastAsia="Times New Roman" w:hAnsi="Times New Roman" w:cs="Times New Roman"/>
          <w:sz w:val="24"/>
          <w:szCs w:val="24"/>
        </w:rPr>
        <w:t xml:space="preserve"> là </w:t>
      </w:r>
      <w:r>
        <w:rPr>
          <w:rFonts w:ascii="Times New Roman" w:eastAsia="Times New Roman" w:hAnsi="Times New Roman" w:cs="Times New Roman"/>
          <w:sz w:val="24"/>
          <w:szCs w:val="24"/>
        </w:rPr>
        <w:t>thuyền viên</w:t>
      </w:r>
      <w:r w:rsidR="00854F11" w:rsidRPr="00854F11">
        <w:rPr>
          <w:rFonts w:ascii="Times New Roman" w:eastAsia="Times New Roman" w:hAnsi="Times New Roman" w:cs="Times New Roman"/>
          <w:sz w:val="24"/>
          <w:szCs w:val="24"/>
        </w:rPr>
        <w:t xml:space="preserve"> của tàu hoặc nhân viên </w:t>
      </w:r>
      <w:r>
        <w:rPr>
          <w:rFonts w:ascii="Times New Roman" w:eastAsia="Times New Roman" w:hAnsi="Times New Roman" w:cs="Times New Roman"/>
          <w:sz w:val="24"/>
          <w:szCs w:val="24"/>
        </w:rPr>
        <w:t xml:space="preserve">trên </w:t>
      </w:r>
      <w:r w:rsidR="00854F11" w:rsidRPr="00854F11">
        <w:rPr>
          <w:rFonts w:ascii="Times New Roman" w:eastAsia="Times New Roman" w:hAnsi="Times New Roman" w:cs="Times New Roman"/>
          <w:sz w:val="24"/>
          <w:szCs w:val="24"/>
        </w:rPr>
        <w:t>bờ theo hợp đồng thực hiện một hoạt động đã được lên kế hoạch, nhưng không may đã xảy ra sai sót, dẫn đến tai nạn.</w:t>
      </w:r>
    </w:p>
    <w:p w:rsidR="00854F11" w:rsidRPr="00854F11" w:rsidRDefault="002E326A" w:rsidP="00854F11">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Nhóm nguyên nhân</w:t>
      </w:r>
      <w:r w:rsidR="00854F11" w:rsidRPr="00854F11">
        <w:rPr>
          <w:rFonts w:ascii="Times New Roman" w:eastAsia="Times New Roman" w:hAnsi="Times New Roman" w:cs="Times New Roman"/>
          <w:sz w:val="24"/>
          <w:szCs w:val="24"/>
        </w:rPr>
        <w:t xml:space="preserve"> thứ hai </w:t>
      </w:r>
      <w:r>
        <w:rPr>
          <w:rFonts w:ascii="Times New Roman" w:eastAsia="Times New Roman" w:hAnsi="Times New Roman" w:cs="Times New Roman"/>
          <w:sz w:val="24"/>
          <w:szCs w:val="24"/>
        </w:rPr>
        <w:t>của tai</w:t>
      </w:r>
      <w:r w:rsidR="00854F11" w:rsidRPr="00854F11">
        <w:rPr>
          <w:rFonts w:ascii="Times New Roman" w:eastAsia="Times New Roman" w:hAnsi="Times New Roman" w:cs="Times New Roman"/>
          <w:sz w:val="24"/>
          <w:szCs w:val="24"/>
        </w:rPr>
        <w:t xml:space="preserve"> nạn </w:t>
      </w:r>
      <w:r>
        <w:rPr>
          <w:rFonts w:ascii="Times New Roman" w:eastAsia="Times New Roman" w:hAnsi="Times New Roman" w:cs="Times New Roman"/>
          <w:sz w:val="24"/>
          <w:szCs w:val="24"/>
        </w:rPr>
        <w:t>là những</w:t>
      </w:r>
      <w:r w:rsidR="00854F11" w:rsidRPr="00854F11">
        <w:rPr>
          <w:rFonts w:ascii="Times New Roman" w:eastAsia="Times New Roman" w:hAnsi="Times New Roman" w:cs="Times New Roman"/>
          <w:sz w:val="24"/>
          <w:szCs w:val="24"/>
        </w:rPr>
        <w:t xml:space="preserve"> hoạt động không được lên kế hoạch</w:t>
      </w:r>
      <w:r>
        <w:rPr>
          <w:rFonts w:ascii="Times New Roman" w:eastAsia="Times New Roman" w:hAnsi="Times New Roman" w:cs="Times New Roman"/>
          <w:sz w:val="24"/>
          <w:szCs w:val="24"/>
        </w:rPr>
        <w:t xml:space="preserve"> ở</w:t>
      </w:r>
      <w:r w:rsidR="00854F11" w:rsidRPr="00854F11">
        <w:rPr>
          <w:rFonts w:ascii="Times New Roman" w:eastAsia="Times New Roman" w:hAnsi="Times New Roman" w:cs="Times New Roman"/>
          <w:sz w:val="24"/>
          <w:szCs w:val="24"/>
        </w:rPr>
        <w:t xml:space="preserve"> trên tàu. </w:t>
      </w:r>
      <w:r>
        <w:rPr>
          <w:rFonts w:ascii="Times New Roman" w:eastAsia="Times New Roman" w:hAnsi="Times New Roman" w:cs="Times New Roman"/>
          <w:sz w:val="24"/>
          <w:szCs w:val="24"/>
        </w:rPr>
        <w:t>C</w:t>
      </w:r>
      <w:r w:rsidR="00854F11" w:rsidRPr="00854F11">
        <w:rPr>
          <w:rFonts w:ascii="Times New Roman" w:eastAsia="Times New Roman" w:hAnsi="Times New Roman" w:cs="Times New Roman"/>
          <w:sz w:val="24"/>
          <w:szCs w:val="24"/>
        </w:rPr>
        <w:t xml:space="preserve">hủ yếu là </w:t>
      </w:r>
      <w:r>
        <w:rPr>
          <w:rFonts w:ascii="Times New Roman" w:eastAsia="Times New Roman" w:hAnsi="Times New Roman" w:cs="Times New Roman"/>
          <w:sz w:val="24"/>
          <w:szCs w:val="24"/>
        </w:rPr>
        <w:t>do thuyền viên</w:t>
      </w:r>
      <w:r w:rsidR="00854F11" w:rsidRPr="00854F11">
        <w:rPr>
          <w:rFonts w:ascii="Times New Roman" w:eastAsia="Times New Roman" w:hAnsi="Times New Roman" w:cs="Times New Roman"/>
          <w:sz w:val="24"/>
          <w:szCs w:val="24"/>
        </w:rPr>
        <w:t xml:space="preserve"> và bên thứ ba </w:t>
      </w:r>
      <w:r>
        <w:rPr>
          <w:rFonts w:ascii="Times New Roman" w:eastAsia="Times New Roman" w:hAnsi="Times New Roman" w:cs="Times New Roman"/>
          <w:sz w:val="24"/>
          <w:szCs w:val="24"/>
        </w:rPr>
        <w:t xml:space="preserve">ở </w:t>
      </w:r>
      <w:r w:rsidR="00854F11" w:rsidRPr="00854F11">
        <w:rPr>
          <w:rFonts w:ascii="Times New Roman" w:eastAsia="Times New Roman" w:hAnsi="Times New Roman" w:cs="Times New Roman"/>
          <w:sz w:val="24"/>
          <w:szCs w:val="24"/>
        </w:rPr>
        <w:t>trên bờ vào một không gian được coi là a</w:t>
      </w:r>
      <w:r>
        <w:rPr>
          <w:rFonts w:ascii="Times New Roman" w:eastAsia="Times New Roman" w:hAnsi="Times New Roman" w:cs="Times New Roman"/>
          <w:sz w:val="24"/>
          <w:szCs w:val="24"/>
        </w:rPr>
        <w:t>n toàn nhưng thật không may là nơi đó lại không an toàn</w:t>
      </w:r>
      <w:r w:rsidR="00854F11" w:rsidRPr="00854F11">
        <w:rPr>
          <w:rFonts w:ascii="Times New Roman" w:eastAsia="Times New Roman" w:hAnsi="Times New Roman" w:cs="Times New Roman"/>
          <w:sz w:val="24"/>
          <w:szCs w:val="24"/>
        </w:rPr>
        <w:t xml:space="preserve">. Việc thiếu hiểu biết về tàu và </w:t>
      </w:r>
      <w:r>
        <w:rPr>
          <w:rFonts w:ascii="Times New Roman" w:eastAsia="Times New Roman" w:hAnsi="Times New Roman" w:cs="Times New Roman"/>
          <w:sz w:val="24"/>
          <w:szCs w:val="24"/>
        </w:rPr>
        <w:t>thiếu</w:t>
      </w:r>
      <w:r w:rsidR="00854F11" w:rsidRPr="00854F11">
        <w:rPr>
          <w:rFonts w:ascii="Times New Roman" w:eastAsia="Times New Roman" w:hAnsi="Times New Roman" w:cs="Times New Roman"/>
          <w:sz w:val="24"/>
          <w:szCs w:val="24"/>
        </w:rPr>
        <w:t xml:space="preserve"> hiểu biết về biển báo khi </w:t>
      </w:r>
      <w:r>
        <w:rPr>
          <w:rFonts w:ascii="Times New Roman" w:eastAsia="Times New Roman" w:hAnsi="Times New Roman" w:cs="Times New Roman"/>
          <w:sz w:val="24"/>
          <w:szCs w:val="24"/>
        </w:rPr>
        <w:t xml:space="preserve">chúng </w:t>
      </w:r>
      <w:r w:rsidR="00854F11" w:rsidRPr="00854F11">
        <w:rPr>
          <w:rFonts w:ascii="Times New Roman" w:eastAsia="Times New Roman" w:hAnsi="Times New Roman" w:cs="Times New Roman"/>
          <w:sz w:val="24"/>
          <w:szCs w:val="24"/>
        </w:rPr>
        <w:t xml:space="preserve">được </w:t>
      </w:r>
      <w:r>
        <w:rPr>
          <w:rFonts w:ascii="Times New Roman" w:eastAsia="Times New Roman" w:hAnsi="Times New Roman" w:cs="Times New Roman"/>
          <w:sz w:val="24"/>
          <w:szCs w:val="24"/>
        </w:rPr>
        <w:t xml:space="preserve">trưng </w:t>
      </w:r>
      <w:r w:rsidRPr="002E326A">
        <w:rPr>
          <w:rFonts w:ascii="Times New Roman" w:eastAsia="Times New Roman" w:hAnsi="Times New Roman" w:cs="Times New Roman"/>
          <w:sz w:val="24"/>
          <w:szCs w:val="24"/>
        </w:rPr>
        <w:t>ra</w:t>
      </w:r>
      <w:r w:rsidR="00854F11" w:rsidRPr="002E326A">
        <w:rPr>
          <w:rFonts w:ascii="Times New Roman" w:eastAsia="Times New Roman" w:hAnsi="Times New Roman" w:cs="Times New Roman"/>
          <w:sz w:val="24"/>
          <w:szCs w:val="24"/>
        </w:rPr>
        <w:t xml:space="preserve"> </w:t>
      </w:r>
      <w:r w:rsidRPr="002E326A">
        <w:rPr>
          <w:rFonts w:ascii="Times New Roman" w:hAnsi="Times New Roman" w:cs="Times New Roman"/>
          <w:sz w:val="24"/>
          <w:szCs w:val="24"/>
        </w:rPr>
        <w:t>vẫn là yếu tố gây ra tử vong lặp đi lặp lại</w:t>
      </w:r>
      <w:r w:rsidRPr="002E326A">
        <w:rPr>
          <w:rFonts w:ascii="Times New Roman" w:hAnsi="Times New Roman" w:cs="Times New Roman"/>
          <w:sz w:val="24"/>
          <w:szCs w:val="24"/>
        </w:rPr>
        <w:t xml:space="preserve"> </w:t>
      </w:r>
      <w:r w:rsidRPr="002E326A">
        <w:rPr>
          <w:rFonts w:ascii="Times New Roman" w:hAnsi="Times New Roman" w:cs="Times New Roman"/>
          <w:sz w:val="24"/>
          <w:szCs w:val="24"/>
        </w:rPr>
        <w:t>cho bên thứ ba</w:t>
      </w:r>
      <w:r w:rsidR="00854F11" w:rsidRPr="00854F11">
        <w:rPr>
          <w:rFonts w:ascii="Times New Roman" w:eastAsia="Times New Roman" w:hAnsi="Times New Roman" w:cs="Times New Roman"/>
          <w:sz w:val="24"/>
          <w:szCs w:val="24"/>
        </w:rPr>
        <w:t>.</w:t>
      </w:r>
    </w:p>
    <w:p w:rsidR="00854F11" w:rsidRPr="00854F11" w:rsidRDefault="00854F11" w:rsidP="00854F11">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854F11">
        <w:rPr>
          <w:rFonts w:ascii="Times New Roman" w:eastAsia="Times New Roman" w:hAnsi="Times New Roman" w:cs="Times New Roman"/>
          <w:sz w:val="24"/>
          <w:szCs w:val="24"/>
        </w:rPr>
        <w:t xml:space="preserve">Ngoài ra, đối với </w:t>
      </w:r>
      <w:r w:rsidR="002E326A">
        <w:rPr>
          <w:rFonts w:ascii="Times New Roman" w:eastAsia="Times New Roman" w:hAnsi="Times New Roman" w:cs="Times New Roman"/>
          <w:sz w:val="24"/>
          <w:szCs w:val="24"/>
        </w:rPr>
        <w:t>thuyền viên</w:t>
      </w:r>
      <w:r w:rsidRPr="00854F11">
        <w:rPr>
          <w:rFonts w:ascii="Times New Roman" w:eastAsia="Times New Roman" w:hAnsi="Times New Roman" w:cs="Times New Roman"/>
          <w:sz w:val="24"/>
          <w:szCs w:val="24"/>
        </w:rPr>
        <w:t xml:space="preserve"> của tàu, đó là </w:t>
      </w:r>
      <w:r w:rsidR="002E326A">
        <w:rPr>
          <w:rFonts w:ascii="Times New Roman" w:eastAsia="Times New Roman" w:hAnsi="Times New Roman" w:cs="Times New Roman"/>
          <w:sz w:val="24"/>
          <w:szCs w:val="24"/>
        </w:rPr>
        <w:t>việc</w:t>
      </w:r>
      <w:r w:rsidRPr="00854F11">
        <w:rPr>
          <w:rFonts w:ascii="Times New Roman" w:eastAsia="Times New Roman" w:hAnsi="Times New Roman" w:cs="Times New Roman"/>
          <w:sz w:val="24"/>
          <w:szCs w:val="24"/>
        </w:rPr>
        <w:t xml:space="preserve"> một không gian được biết là không an toàn để vào </w:t>
      </w:r>
      <w:r w:rsidR="002E326A">
        <w:rPr>
          <w:rFonts w:ascii="Times New Roman" w:eastAsia="Times New Roman" w:hAnsi="Times New Roman" w:cs="Times New Roman"/>
          <w:sz w:val="24"/>
          <w:szCs w:val="24"/>
        </w:rPr>
        <w:t xml:space="preserve">nhưng một </w:t>
      </w:r>
      <w:r w:rsidR="00C832AC">
        <w:rPr>
          <w:rFonts w:ascii="Times New Roman" w:eastAsia="Times New Roman" w:hAnsi="Times New Roman" w:cs="Times New Roman"/>
          <w:sz w:val="24"/>
          <w:szCs w:val="24"/>
        </w:rPr>
        <w:t>người</w:t>
      </w:r>
      <w:r w:rsidRPr="00854F11">
        <w:rPr>
          <w:rFonts w:ascii="Times New Roman" w:eastAsia="Times New Roman" w:hAnsi="Times New Roman" w:cs="Times New Roman"/>
          <w:sz w:val="24"/>
          <w:szCs w:val="24"/>
        </w:rPr>
        <w:t xml:space="preserve"> đã vào đó để "nhìn thoáng qua" hoặc trong quá nhiều trường hợp khác, vào một không gian không an toàn để </w:t>
      </w:r>
      <w:r w:rsidR="00C832AC">
        <w:rPr>
          <w:rFonts w:ascii="Times New Roman" w:eastAsia="Times New Roman" w:hAnsi="Times New Roman" w:cs="Times New Roman"/>
          <w:sz w:val="24"/>
          <w:szCs w:val="24"/>
        </w:rPr>
        <w:t>tiến hành</w:t>
      </w:r>
      <w:r w:rsidRPr="00854F11">
        <w:rPr>
          <w:rFonts w:ascii="Times New Roman" w:eastAsia="Times New Roman" w:hAnsi="Times New Roman" w:cs="Times New Roman"/>
          <w:sz w:val="24"/>
          <w:szCs w:val="24"/>
        </w:rPr>
        <w:t xml:space="preserve"> giải cứu một </w:t>
      </w:r>
      <w:r w:rsidR="00C832AC">
        <w:rPr>
          <w:rFonts w:ascii="Times New Roman" w:eastAsia="Times New Roman" w:hAnsi="Times New Roman" w:cs="Times New Roman"/>
          <w:sz w:val="24"/>
          <w:szCs w:val="24"/>
        </w:rPr>
        <w:t>người</w:t>
      </w:r>
      <w:r w:rsidRPr="00854F11">
        <w:rPr>
          <w:rFonts w:ascii="Times New Roman" w:eastAsia="Times New Roman" w:hAnsi="Times New Roman" w:cs="Times New Roman"/>
          <w:sz w:val="24"/>
          <w:szCs w:val="24"/>
        </w:rPr>
        <w:t xml:space="preserve"> khác đã </w:t>
      </w:r>
      <w:r w:rsidR="00C832AC">
        <w:rPr>
          <w:rFonts w:ascii="Times New Roman" w:eastAsia="Times New Roman" w:hAnsi="Times New Roman" w:cs="Times New Roman"/>
          <w:sz w:val="24"/>
          <w:szCs w:val="24"/>
        </w:rPr>
        <w:t>bị ngã</w:t>
      </w:r>
      <w:r w:rsidRPr="00854F11">
        <w:rPr>
          <w:rFonts w:ascii="Times New Roman" w:eastAsia="Times New Roman" w:hAnsi="Times New Roman" w:cs="Times New Roman"/>
          <w:sz w:val="24"/>
          <w:szCs w:val="24"/>
        </w:rPr>
        <w:t xml:space="preserve"> gục </w:t>
      </w:r>
      <w:r w:rsidR="00C832AC">
        <w:rPr>
          <w:rFonts w:ascii="Times New Roman" w:eastAsia="Times New Roman" w:hAnsi="Times New Roman" w:cs="Times New Roman"/>
          <w:sz w:val="24"/>
          <w:szCs w:val="24"/>
        </w:rPr>
        <w:t xml:space="preserve">ở </w:t>
      </w:r>
      <w:r w:rsidRPr="00854F11">
        <w:rPr>
          <w:rFonts w:ascii="Times New Roman" w:eastAsia="Times New Roman" w:hAnsi="Times New Roman" w:cs="Times New Roman"/>
          <w:sz w:val="24"/>
          <w:szCs w:val="24"/>
        </w:rPr>
        <w:t>trong không gian đó.</w:t>
      </w:r>
    </w:p>
    <w:p w:rsidR="00854F11" w:rsidRPr="00C832AC" w:rsidRDefault="00854F11" w:rsidP="00854F11">
      <w:pPr>
        <w:shd w:val="clear" w:color="auto" w:fill="FFFFFF"/>
        <w:spacing w:before="120" w:after="120" w:line="390" w:lineRule="atLeast"/>
        <w:jc w:val="both"/>
        <w:textAlignment w:val="baseline"/>
        <w:rPr>
          <w:rFonts w:ascii="Times New Roman" w:eastAsia="Times New Roman" w:hAnsi="Times New Roman" w:cs="Times New Roman"/>
          <w:b/>
          <w:sz w:val="24"/>
          <w:szCs w:val="24"/>
        </w:rPr>
      </w:pPr>
      <w:r w:rsidRPr="00C832AC">
        <w:rPr>
          <w:rFonts w:ascii="Times New Roman" w:eastAsia="Times New Roman" w:hAnsi="Times New Roman" w:cs="Times New Roman"/>
          <w:b/>
          <w:sz w:val="24"/>
          <w:szCs w:val="24"/>
        </w:rPr>
        <w:t>Phân tích các loại tàu đã gặp tai nạn trong không gian kín do ngạt thở trong giai đoạn từ năm 1996 đến ngày 1 tháng 5 năm 2024.</w:t>
      </w:r>
    </w:p>
    <w:p w:rsidR="00854F11" w:rsidRPr="00854F11" w:rsidRDefault="00854F11" w:rsidP="00854F11">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854F11">
        <w:rPr>
          <w:rFonts w:ascii="Times New Roman" w:eastAsia="Times New Roman" w:hAnsi="Times New Roman" w:cs="Times New Roman"/>
          <w:sz w:val="24"/>
          <w:szCs w:val="24"/>
        </w:rPr>
        <w:t xml:space="preserve">Cũng như tất cả các tai nạn </w:t>
      </w:r>
      <w:r w:rsidR="00C832AC">
        <w:rPr>
          <w:rFonts w:ascii="Times New Roman" w:eastAsia="Times New Roman" w:hAnsi="Times New Roman" w:cs="Times New Roman"/>
          <w:sz w:val="24"/>
          <w:szCs w:val="24"/>
        </w:rPr>
        <w:t>được đưa ra</w:t>
      </w:r>
      <w:r w:rsidRPr="00854F11">
        <w:rPr>
          <w:rFonts w:ascii="Times New Roman" w:eastAsia="Times New Roman" w:hAnsi="Times New Roman" w:cs="Times New Roman"/>
          <w:sz w:val="24"/>
          <w:szCs w:val="24"/>
        </w:rPr>
        <w:t xml:space="preserve"> trong nghiên cứu này, những tai nạn do </w:t>
      </w:r>
      <w:r w:rsidR="00C832AC">
        <w:rPr>
          <w:rFonts w:ascii="Times New Roman" w:eastAsia="Times New Roman" w:hAnsi="Times New Roman" w:cs="Times New Roman"/>
          <w:sz w:val="24"/>
          <w:szCs w:val="24"/>
        </w:rPr>
        <w:t xml:space="preserve">bị </w:t>
      </w:r>
      <w:r w:rsidRPr="00854F11">
        <w:rPr>
          <w:rFonts w:ascii="Times New Roman" w:eastAsia="Times New Roman" w:hAnsi="Times New Roman" w:cs="Times New Roman"/>
          <w:sz w:val="24"/>
          <w:szCs w:val="24"/>
        </w:rPr>
        <w:t xml:space="preserve">rơi, cháy hoặc nổ đã bị loại trừ. Các loại tàu đã được đưa vào danh mục "khác" </w:t>
      </w:r>
      <w:r w:rsidR="00C832AC">
        <w:rPr>
          <w:rFonts w:ascii="Times New Roman" w:eastAsia="Times New Roman" w:hAnsi="Times New Roman" w:cs="Times New Roman"/>
          <w:sz w:val="24"/>
          <w:szCs w:val="24"/>
        </w:rPr>
        <w:t>gồm</w:t>
      </w:r>
      <w:r w:rsidRPr="00854F11">
        <w:rPr>
          <w:rFonts w:ascii="Times New Roman" w:eastAsia="Times New Roman" w:hAnsi="Times New Roman" w:cs="Times New Roman"/>
          <w:sz w:val="24"/>
          <w:szCs w:val="24"/>
        </w:rPr>
        <w:t>:</w:t>
      </w:r>
    </w:p>
    <w:p w:rsidR="00854F11" w:rsidRPr="00854F11" w:rsidRDefault="00854F11" w:rsidP="00854F11">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854F11">
        <w:rPr>
          <w:rFonts w:ascii="Times New Roman" w:eastAsia="Times New Roman" w:hAnsi="Times New Roman" w:cs="Times New Roman"/>
          <w:sz w:val="24"/>
          <w:szCs w:val="24"/>
        </w:rPr>
        <w:t>tàu chở gia súc;</w:t>
      </w:r>
    </w:p>
    <w:p w:rsidR="00854F11" w:rsidRPr="00854F11" w:rsidRDefault="00854F11" w:rsidP="00854F11">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854F11">
        <w:rPr>
          <w:rFonts w:ascii="Times New Roman" w:eastAsia="Times New Roman" w:hAnsi="Times New Roman" w:cs="Times New Roman"/>
          <w:sz w:val="24"/>
          <w:szCs w:val="24"/>
        </w:rPr>
        <w:t xml:space="preserve">tàu </w:t>
      </w:r>
      <w:r w:rsidR="00C832AC">
        <w:rPr>
          <w:rFonts w:ascii="Times New Roman" w:eastAsia="Times New Roman" w:hAnsi="Times New Roman" w:cs="Times New Roman"/>
          <w:sz w:val="24"/>
          <w:szCs w:val="24"/>
        </w:rPr>
        <w:t>lai</w:t>
      </w:r>
      <w:r w:rsidRPr="00854F11">
        <w:rPr>
          <w:rFonts w:ascii="Times New Roman" w:eastAsia="Times New Roman" w:hAnsi="Times New Roman" w:cs="Times New Roman"/>
          <w:sz w:val="24"/>
          <w:szCs w:val="24"/>
        </w:rPr>
        <w:t xml:space="preserve"> và tàu dịch vụ ngoài khơi;</w:t>
      </w:r>
    </w:p>
    <w:p w:rsidR="00854F11" w:rsidRPr="00854F11" w:rsidRDefault="00854F11" w:rsidP="00854F11">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854F11">
        <w:rPr>
          <w:rFonts w:ascii="Times New Roman" w:eastAsia="Times New Roman" w:hAnsi="Times New Roman" w:cs="Times New Roman"/>
          <w:sz w:val="24"/>
          <w:szCs w:val="24"/>
        </w:rPr>
        <w:t>các loại tàu đánh bắt và/hoặc chế biến cá lớn; và</w:t>
      </w:r>
    </w:p>
    <w:p w:rsidR="00854F11" w:rsidRPr="00854F11" w:rsidRDefault="00854F11" w:rsidP="00854F11">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854F11">
        <w:rPr>
          <w:rFonts w:ascii="Times New Roman" w:eastAsia="Times New Roman" w:hAnsi="Times New Roman" w:cs="Times New Roman"/>
          <w:sz w:val="24"/>
          <w:szCs w:val="24"/>
        </w:rPr>
        <w:t>các loại tàu dịch vụ đặc biệt hoặc chuyên dụng.</w:t>
      </w:r>
    </w:p>
    <w:p w:rsidR="00854F11" w:rsidRDefault="00854F11" w:rsidP="00854F11">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854F11">
        <w:rPr>
          <w:rFonts w:ascii="Times New Roman" w:eastAsia="Times New Roman" w:hAnsi="Times New Roman" w:cs="Times New Roman"/>
          <w:sz w:val="24"/>
          <w:szCs w:val="24"/>
        </w:rPr>
        <w:t>Loại tàu chở dầu bao gồm tất cả các tàu chở chất lỏng rời, bao gồm cả tàu chở dầu, hóa chất và khí. Quy mô tương đối của phân khúc này vẫn đáng ngạc nhiên khi xem xét sự giám sát bổ sung của ngành đã được áp dụng cho phân khúc này trong nhiều năm.</w:t>
      </w:r>
    </w:p>
    <w:p w:rsidR="00C832AC" w:rsidRPr="00C832AC" w:rsidRDefault="00C832AC" w:rsidP="00854F11">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Nhóm</w:t>
      </w:r>
      <w:r w:rsidRPr="00C832AC">
        <w:rPr>
          <w:rFonts w:ascii="Times New Roman" w:hAnsi="Times New Roman" w:cs="Times New Roman"/>
          <w:sz w:val="24"/>
          <w:szCs w:val="24"/>
        </w:rPr>
        <w:t xml:space="preserve"> tàu </w:t>
      </w:r>
      <w:r>
        <w:rPr>
          <w:rFonts w:ascii="Times New Roman" w:hAnsi="Times New Roman" w:cs="Times New Roman"/>
          <w:sz w:val="24"/>
          <w:szCs w:val="24"/>
        </w:rPr>
        <w:t>bồn</w:t>
      </w:r>
      <w:r w:rsidRPr="00C832AC">
        <w:rPr>
          <w:rFonts w:ascii="Times New Roman" w:hAnsi="Times New Roman" w:cs="Times New Roman"/>
          <w:sz w:val="24"/>
          <w:szCs w:val="24"/>
        </w:rPr>
        <w:t xml:space="preserve"> bao gồm tất cả các tàu chở </w:t>
      </w:r>
      <w:r>
        <w:rPr>
          <w:rFonts w:ascii="Times New Roman" w:hAnsi="Times New Roman" w:cs="Times New Roman"/>
          <w:sz w:val="24"/>
          <w:szCs w:val="24"/>
        </w:rPr>
        <w:t xml:space="preserve">xô </w:t>
      </w:r>
      <w:r w:rsidRPr="00C832AC">
        <w:rPr>
          <w:rFonts w:ascii="Times New Roman" w:hAnsi="Times New Roman" w:cs="Times New Roman"/>
          <w:sz w:val="24"/>
          <w:szCs w:val="24"/>
        </w:rPr>
        <w:t xml:space="preserve">chất lỏng, bao gồm </w:t>
      </w:r>
      <w:r>
        <w:rPr>
          <w:rFonts w:ascii="Times New Roman" w:hAnsi="Times New Roman" w:cs="Times New Roman"/>
          <w:sz w:val="24"/>
          <w:szCs w:val="24"/>
        </w:rPr>
        <w:t>các</w:t>
      </w:r>
      <w:r w:rsidRPr="00C832AC">
        <w:rPr>
          <w:rFonts w:ascii="Times New Roman" w:hAnsi="Times New Roman" w:cs="Times New Roman"/>
          <w:sz w:val="24"/>
          <w:szCs w:val="24"/>
        </w:rPr>
        <w:t xml:space="preserve"> tàu chở dầu, hóa chất và khí. </w:t>
      </w:r>
      <w:r>
        <w:rPr>
          <w:rFonts w:ascii="Times New Roman" w:hAnsi="Times New Roman" w:cs="Times New Roman"/>
          <w:sz w:val="24"/>
          <w:szCs w:val="24"/>
        </w:rPr>
        <w:t>Số vụ tai nạn</w:t>
      </w:r>
      <w:r w:rsidRPr="00C832AC">
        <w:rPr>
          <w:rFonts w:ascii="Times New Roman" w:hAnsi="Times New Roman" w:cs="Times New Roman"/>
          <w:sz w:val="24"/>
          <w:szCs w:val="24"/>
        </w:rPr>
        <w:t xml:space="preserve"> tương đối </w:t>
      </w:r>
      <w:r>
        <w:rPr>
          <w:rFonts w:ascii="Times New Roman" w:hAnsi="Times New Roman" w:cs="Times New Roman"/>
          <w:sz w:val="24"/>
          <w:szCs w:val="24"/>
        </w:rPr>
        <w:t xml:space="preserve">lớn </w:t>
      </w:r>
      <w:r w:rsidRPr="00C832AC">
        <w:rPr>
          <w:rFonts w:ascii="Times New Roman" w:hAnsi="Times New Roman" w:cs="Times New Roman"/>
          <w:sz w:val="24"/>
          <w:szCs w:val="24"/>
        </w:rPr>
        <w:t xml:space="preserve">của phân khúc này vẫn </w:t>
      </w:r>
      <w:r>
        <w:rPr>
          <w:rFonts w:ascii="Times New Roman" w:hAnsi="Times New Roman" w:cs="Times New Roman"/>
          <w:sz w:val="24"/>
          <w:szCs w:val="24"/>
        </w:rPr>
        <w:t>gây</w:t>
      </w:r>
      <w:r w:rsidRPr="00C832AC">
        <w:rPr>
          <w:rFonts w:ascii="Times New Roman" w:hAnsi="Times New Roman" w:cs="Times New Roman"/>
          <w:sz w:val="24"/>
          <w:szCs w:val="24"/>
        </w:rPr>
        <w:t xml:space="preserve"> ngạc nhiên khi </w:t>
      </w:r>
      <w:r>
        <w:rPr>
          <w:rFonts w:ascii="Times New Roman" w:hAnsi="Times New Roman" w:cs="Times New Roman"/>
          <w:sz w:val="24"/>
          <w:szCs w:val="24"/>
        </w:rPr>
        <w:t>biết rằng đã có s</w:t>
      </w:r>
      <w:r w:rsidRPr="00C832AC">
        <w:rPr>
          <w:rFonts w:ascii="Times New Roman" w:hAnsi="Times New Roman" w:cs="Times New Roman"/>
          <w:sz w:val="24"/>
          <w:szCs w:val="24"/>
        </w:rPr>
        <w:t xml:space="preserve">ự giám sát </w:t>
      </w:r>
      <w:r>
        <w:rPr>
          <w:rFonts w:ascii="Times New Roman" w:hAnsi="Times New Roman" w:cs="Times New Roman"/>
          <w:sz w:val="24"/>
          <w:szCs w:val="24"/>
        </w:rPr>
        <w:t xml:space="preserve">nhiều hơn </w:t>
      </w:r>
      <w:r w:rsidRPr="00C832AC">
        <w:rPr>
          <w:rFonts w:ascii="Times New Roman" w:hAnsi="Times New Roman" w:cs="Times New Roman"/>
          <w:sz w:val="24"/>
          <w:szCs w:val="24"/>
        </w:rPr>
        <w:t xml:space="preserve">của ngành được áp dụng cho </w:t>
      </w:r>
      <w:r>
        <w:rPr>
          <w:rFonts w:ascii="Times New Roman" w:hAnsi="Times New Roman" w:cs="Times New Roman"/>
          <w:sz w:val="24"/>
          <w:szCs w:val="24"/>
        </w:rPr>
        <w:t>nhóm tàu này</w:t>
      </w:r>
      <w:r w:rsidRPr="00C832AC">
        <w:rPr>
          <w:rFonts w:ascii="Times New Roman" w:hAnsi="Times New Roman" w:cs="Times New Roman"/>
          <w:sz w:val="24"/>
          <w:szCs w:val="24"/>
        </w:rPr>
        <w:t xml:space="preserve"> trong nhiều năm qua</w:t>
      </w:r>
    </w:p>
    <w:p w:rsidR="00BB0D56" w:rsidRPr="00BB0D56" w:rsidRDefault="00BB0D56" w:rsidP="00BB0D56">
      <w:pPr>
        <w:spacing w:after="0" w:line="240" w:lineRule="auto"/>
        <w:rPr>
          <w:rFonts w:ascii="Times New Roman" w:eastAsia="Times New Roman" w:hAnsi="Times New Roman" w:cs="Times New Roman"/>
          <w:sz w:val="24"/>
          <w:szCs w:val="24"/>
        </w:rPr>
      </w:pPr>
      <w:r w:rsidRPr="00BB0D56">
        <w:rPr>
          <w:rFonts w:ascii="Times New Roman" w:eastAsia="Times New Roman" w:hAnsi="Times New Roman" w:cs="Times New Roman"/>
          <w:noProof/>
          <w:color w:val="A0A0A0"/>
          <w:sz w:val="24"/>
          <w:szCs w:val="24"/>
          <w:bdr w:val="none" w:sz="0" w:space="0" w:color="auto" w:frame="1"/>
        </w:rPr>
        <w:lastRenderedPageBreak/>
        <w:drawing>
          <wp:inline distT="0" distB="0" distL="0" distR="0">
            <wp:extent cx="5920740" cy="3836984"/>
            <wp:effectExtent l="0" t="0" r="3810" b="0"/>
            <wp:docPr id="5" name="Picture 5" descr="death in enclosed spaces InterManag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ath in enclosed spaces InterManager">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6680" cy="3847314"/>
                    </a:xfrm>
                    <a:prstGeom prst="rect">
                      <a:avLst/>
                    </a:prstGeom>
                    <a:noFill/>
                    <a:ln>
                      <a:noFill/>
                    </a:ln>
                  </pic:spPr>
                </pic:pic>
              </a:graphicData>
            </a:graphic>
          </wp:inline>
        </w:drawing>
      </w:r>
    </w:p>
    <w:p w:rsidR="00C832AC" w:rsidRDefault="00C832AC" w:rsidP="00C832AC">
      <w:pPr>
        <w:shd w:val="clear" w:color="auto" w:fill="FFFFFF"/>
        <w:spacing w:after="120" w:line="240" w:lineRule="auto"/>
        <w:jc w:val="both"/>
        <w:textAlignment w:val="baseline"/>
        <w:rPr>
          <w:rFonts w:ascii="Times New Roman" w:hAnsi="Times New Roman" w:cs="Times New Roman"/>
          <w:sz w:val="24"/>
          <w:szCs w:val="24"/>
        </w:rPr>
      </w:pPr>
      <w:r w:rsidRPr="00C832AC">
        <w:rPr>
          <w:rFonts w:ascii="Times New Roman" w:hAnsi="Times New Roman" w:cs="Times New Roman"/>
          <w:sz w:val="24"/>
          <w:szCs w:val="24"/>
        </w:rPr>
        <w:t xml:space="preserve">Tàu chở hàng </w:t>
      </w:r>
      <w:r>
        <w:rPr>
          <w:rFonts w:ascii="Times New Roman" w:hAnsi="Times New Roman" w:cs="Times New Roman"/>
          <w:sz w:val="24"/>
          <w:szCs w:val="24"/>
        </w:rPr>
        <w:t>bách hóa</w:t>
      </w:r>
      <w:r w:rsidRPr="00C832AC">
        <w:rPr>
          <w:rFonts w:ascii="Times New Roman" w:hAnsi="Times New Roman" w:cs="Times New Roman"/>
          <w:sz w:val="24"/>
          <w:szCs w:val="24"/>
        </w:rPr>
        <w:t xml:space="preserve"> và tàu chở hàng rời chiếm tỷ lệ cao trong các vụ tai nạn. Tuy nhiên, chúng cũng sử dụng số lượng lớn bên thứ ba để hỗ trợ </w:t>
      </w:r>
      <w:r>
        <w:rPr>
          <w:rFonts w:ascii="Times New Roman" w:hAnsi="Times New Roman" w:cs="Times New Roman"/>
          <w:sz w:val="24"/>
          <w:szCs w:val="24"/>
        </w:rPr>
        <w:t xml:space="preserve">việc </w:t>
      </w:r>
      <w:r w:rsidRPr="00C832AC">
        <w:rPr>
          <w:rFonts w:ascii="Times New Roman" w:hAnsi="Times New Roman" w:cs="Times New Roman"/>
          <w:sz w:val="24"/>
          <w:szCs w:val="24"/>
        </w:rPr>
        <w:t xml:space="preserve">bốc </w:t>
      </w:r>
      <w:r>
        <w:rPr>
          <w:rFonts w:ascii="Times New Roman" w:hAnsi="Times New Roman" w:cs="Times New Roman"/>
          <w:sz w:val="24"/>
          <w:szCs w:val="24"/>
        </w:rPr>
        <w:t>xếp</w:t>
      </w:r>
      <w:r w:rsidRPr="00C832AC">
        <w:rPr>
          <w:rFonts w:ascii="Times New Roman" w:hAnsi="Times New Roman" w:cs="Times New Roman"/>
          <w:sz w:val="24"/>
          <w:szCs w:val="24"/>
        </w:rPr>
        <w:t xml:space="preserve"> hàng. Quan trọng là, không giống như </w:t>
      </w:r>
      <w:r>
        <w:rPr>
          <w:rFonts w:ascii="Times New Roman" w:hAnsi="Times New Roman" w:cs="Times New Roman"/>
          <w:sz w:val="24"/>
          <w:szCs w:val="24"/>
        </w:rPr>
        <w:t>thuyền viên</w:t>
      </w:r>
      <w:r w:rsidRPr="00C832AC">
        <w:rPr>
          <w:rFonts w:ascii="Times New Roman" w:hAnsi="Times New Roman" w:cs="Times New Roman"/>
          <w:sz w:val="24"/>
          <w:szCs w:val="24"/>
        </w:rPr>
        <w:t xml:space="preserve"> của tàu, nhiều người trong số họ không có kiến thức cần thiết về quy trình an toàn trên</w:t>
      </w:r>
      <w:r>
        <w:rPr>
          <w:rFonts w:ascii="Times New Roman" w:hAnsi="Times New Roman" w:cs="Times New Roman"/>
          <w:sz w:val="24"/>
          <w:szCs w:val="24"/>
        </w:rPr>
        <w:t xml:space="preserve"> con</w:t>
      </w:r>
      <w:r w:rsidRPr="00C832AC">
        <w:rPr>
          <w:rFonts w:ascii="Times New Roman" w:hAnsi="Times New Roman" w:cs="Times New Roman"/>
          <w:sz w:val="24"/>
          <w:szCs w:val="24"/>
        </w:rPr>
        <w:t xml:space="preserve"> tàu mà họ đã được thuê tạm thời để làm việc</w:t>
      </w:r>
      <w:r>
        <w:rPr>
          <w:rFonts w:ascii="Times New Roman" w:hAnsi="Times New Roman" w:cs="Times New Roman"/>
          <w:sz w:val="24"/>
          <w:szCs w:val="24"/>
        </w:rPr>
        <w:t xml:space="preserve"> trên đó.</w:t>
      </w:r>
    </w:p>
    <w:p w:rsidR="00C832AC" w:rsidRPr="00C832AC" w:rsidRDefault="00C832AC" w:rsidP="00C832AC">
      <w:pPr>
        <w:shd w:val="clear" w:color="auto" w:fill="FFFFFF"/>
        <w:spacing w:after="12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w:t>
      </w:r>
    </w:p>
    <w:p w:rsidR="002A764B" w:rsidRDefault="002A764B"/>
    <w:sectPr w:rsidR="002A764B" w:rsidSect="00C832AC">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E30DF"/>
    <w:multiLevelType w:val="hybridMultilevel"/>
    <w:tmpl w:val="331C2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E3EBA"/>
    <w:multiLevelType w:val="hybridMultilevel"/>
    <w:tmpl w:val="65EEF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216ACA"/>
    <w:multiLevelType w:val="multilevel"/>
    <w:tmpl w:val="117890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125CCE"/>
    <w:multiLevelType w:val="multilevel"/>
    <w:tmpl w:val="4EC664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D56"/>
    <w:rsid w:val="002A45EA"/>
    <w:rsid w:val="002A764B"/>
    <w:rsid w:val="002D6E7A"/>
    <w:rsid w:val="002E326A"/>
    <w:rsid w:val="00854F11"/>
    <w:rsid w:val="00BB0D56"/>
    <w:rsid w:val="00C05623"/>
    <w:rsid w:val="00C06438"/>
    <w:rsid w:val="00C832AC"/>
    <w:rsid w:val="00CC62BC"/>
    <w:rsid w:val="00D83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19060"/>
  <w15:chartTrackingRefBased/>
  <w15:docId w15:val="{45CCFB6F-5F6F-4819-8AB9-32AD81E4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B0D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B0D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BB0D56"/>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D5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B0D56"/>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BB0D56"/>
    <w:rPr>
      <w:rFonts w:ascii="Times New Roman" w:eastAsia="Times New Roman" w:hAnsi="Times New Roman" w:cs="Times New Roman"/>
      <w:b/>
      <w:bCs/>
      <w:sz w:val="15"/>
      <w:szCs w:val="15"/>
    </w:rPr>
  </w:style>
  <w:style w:type="character" w:customStyle="1" w:styleId="metatext">
    <w:name w:val="meta_text"/>
    <w:basedOn w:val="DefaultParagraphFont"/>
    <w:rsid w:val="00BB0D56"/>
  </w:style>
  <w:style w:type="character" w:styleId="Hyperlink">
    <w:name w:val="Hyperlink"/>
    <w:basedOn w:val="DefaultParagraphFont"/>
    <w:uiPriority w:val="99"/>
    <w:semiHidden/>
    <w:unhideWhenUsed/>
    <w:rsid w:val="00BB0D56"/>
    <w:rPr>
      <w:color w:val="0000FF"/>
      <w:u w:val="single"/>
    </w:rPr>
  </w:style>
  <w:style w:type="paragraph" w:customStyle="1" w:styleId="wp-caption-text">
    <w:name w:val="wp-caption-text"/>
    <w:basedOn w:val="Normal"/>
    <w:rsid w:val="00BB0D5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B0D5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B0D56"/>
    <w:rPr>
      <w:i/>
      <w:iCs/>
    </w:rPr>
  </w:style>
  <w:style w:type="character" w:customStyle="1" w:styleId="dropcap">
    <w:name w:val="dropcap"/>
    <w:basedOn w:val="DefaultParagraphFont"/>
    <w:rsid w:val="00BB0D56"/>
  </w:style>
  <w:style w:type="character" w:styleId="Strong">
    <w:name w:val="Strong"/>
    <w:basedOn w:val="DefaultParagraphFont"/>
    <w:uiPriority w:val="22"/>
    <w:qFormat/>
    <w:rsid w:val="00BB0D56"/>
    <w:rPr>
      <w:b/>
      <w:bCs/>
    </w:rPr>
  </w:style>
  <w:style w:type="paragraph" w:styleId="ListParagraph">
    <w:name w:val="List Paragraph"/>
    <w:basedOn w:val="Normal"/>
    <w:uiPriority w:val="34"/>
    <w:qFormat/>
    <w:rsid w:val="00C05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51806">
      <w:bodyDiv w:val="1"/>
      <w:marLeft w:val="0"/>
      <w:marRight w:val="0"/>
      <w:marTop w:val="0"/>
      <w:marBottom w:val="0"/>
      <w:divBdr>
        <w:top w:val="none" w:sz="0" w:space="0" w:color="auto"/>
        <w:left w:val="none" w:sz="0" w:space="0" w:color="auto"/>
        <w:bottom w:val="none" w:sz="0" w:space="0" w:color="auto"/>
        <w:right w:val="none" w:sz="0" w:space="0" w:color="auto"/>
      </w:divBdr>
    </w:div>
    <w:div w:id="1851329977">
      <w:bodyDiv w:val="1"/>
      <w:marLeft w:val="0"/>
      <w:marRight w:val="0"/>
      <w:marTop w:val="0"/>
      <w:marBottom w:val="0"/>
      <w:divBdr>
        <w:top w:val="none" w:sz="0" w:space="0" w:color="auto"/>
        <w:left w:val="none" w:sz="0" w:space="0" w:color="auto"/>
        <w:bottom w:val="none" w:sz="0" w:space="0" w:color="auto"/>
        <w:right w:val="none" w:sz="0" w:space="0" w:color="auto"/>
      </w:divBdr>
      <w:divsChild>
        <w:div w:id="383481065">
          <w:marLeft w:val="0"/>
          <w:marRight w:val="0"/>
          <w:marTop w:val="0"/>
          <w:marBottom w:val="450"/>
          <w:divBdr>
            <w:top w:val="none" w:sz="0" w:space="0" w:color="auto"/>
            <w:left w:val="none" w:sz="0" w:space="0" w:color="auto"/>
            <w:bottom w:val="single" w:sz="12" w:space="11" w:color="111111"/>
            <w:right w:val="none" w:sz="0" w:space="0" w:color="auto"/>
          </w:divBdr>
          <w:divsChild>
            <w:div w:id="297760774">
              <w:marLeft w:val="0"/>
              <w:marRight w:val="0"/>
              <w:marTop w:val="0"/>
              <w:marBottom w:val="0"/>
              <w:divBdr>
                <w:top w:val="none" w:sz="0" w:space="0" w:color="auto"/>
                <w:left w:val="none" w:sz="0" w:space="0" w:color="auto"/>
                <w:bottom w:val="none" w:sz="0" w:space="0" w:color="auto"/>
                <w:right w:val="none" w:sz="0" w:space="0" w:color="auto"/>
              </w:divBdr>
              <w:divsChild>
                <w:div w:id="1533955044">
                  <w:marLeft w:val="0"/>
                  <w:marRight w:val="0"/>
                  <w:marTop w:val="0"/>
                  <w:marBottom w:val="0"/>
                  <w:divBdr>
                    <w:top w:val="none" w:sz="0" w:space="0" w:color="auto"/>
                    <w:left w:val="none" w:sz="0" w:space="0" w:color="auto"/>
                    <w:bottom w:val="none" w:sz="0" w:space="0" w:color="auto"/>
                    <w:right w:val="none" w:sz="0" w:space="0" w:color="auto"/>
                  </w:divBdr>
                  <w:divsChild>
                    <w:div w:id="172383211">
                      <w:marLeft w:val="0"/>
                      <w:marRight w:val="240"/>
                      <w:marTop w:val="0"/>
                      <w:marBottom w:val="0"/>
                      <w:divBdr>
                        <w:top w:val="none" w:sz="0" w:space="0" w:color="auto"/>
                        <w:left w:val="none" w:sz="0" w:space="0" w:color="auto"/>
                        <w:bottom w:val="none" w:sz="0" w:space="0" w:color="auto"/>
                        <w:right w:val="none" w:sz="0" w:space="0" w:color="auto"/>
                      </w:divBdr>
                      <w:divsChild>
                        <w:div w:id="1610429034">
                          <w:marLeft w:val="0"/>
                          <w:marRight w:val="90"/>
                          <w:marTop w:val="0"/>
                          <w:marBottom w:val="0"/>
                          <w:divBdr>
                            <w:top w:val="none" w:sz="0" w:space="0" w:color="auto"/>
                            <w:left w:val="none" w:sz="0" w:space="0" w:color="auto"/>
                            <w:bottom w:val="none" w:sz="0" w:space="0" w:color="auto"/>
                            <w:right w:val="none" w:sz="0" w:space="0" w:color="auto"/>
                          </w:divBdr>
                        </w:div>
                        <w:div w:id="822501196">
                          <w:marLeft w:val="0"/>
                          <w:marRight w:val="90"/>
                          <w:marTop w:val="0"/>
                          <w:marBottom w:val="0"/>
                          <w:divBdr>
                            <w:top w:val="none" w:sz="0" w:space="0" w:color="auto"/>
                            <w:left w:val="none" w:sz="0" w:space="0" w:color="auto"/>
                            <w:bottom w:val="none" w:sz="0" w:space="0" w:color="auto"/>
                            <w:right w:val="none" w:sz="0" w:space="0" w:color="auto"/>
                          </w:divBdr>
                        </w:div>
                        <w:div w:id="19412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8183">
          <w:marLeft w:val="-225"/>
          <w:marRight w:val="-225"/>
          <w:marTop w:val="0"/>
          <w:marBottom w:val="0"/>
          <w:divBdr>
            <w:top w:val="none" w:sz="0" w:space="0" w:color="auto"/>
            <w:left w:val="none" w:sz="0" w:space="0" w:color="auto"/>
            <w:bottom w:val="none" w:sz="0" w:space="0" w:color="auto"/>
            <w:right w:val="none" w:sz="0" w:space="0" w:color="auto"/>
          </w:divBdr>
          <w:divsChild>
            <w:div w:id="1552226292">
              <w:marLeft w:val="0"/>
              <w:marRight w:val="0"/>
              <w:marTop w:val="0"/>
              <w:marBottom w:val="0"/>
              <w:divBdr>
                <w:top w:val="none" w:sz="0" w:space="0" w:color="auto"/>
                <w:left w:val="none" w:sz="0" w:space="0" w:color="auto"/>
                <w:bottom w:val="none" w:sz="0" w:space="0" w:color="auto"/>
                <w:right w:val="none" w:sz="0" w:space="0" w:color="auto"/>
              </w:divBdr>
              <w:divsChild>
                <w:div w:id="1661274859">
                  <w:marLeft w:val="0"/>
                  <w:marRight w:val="0"/>
                  <w:marTop w:val="0"/>
                  <w:marBottom w:val="0"/>
                  <w:divBdr>
                    <w:top w:val="none" w:sz="0" w:space="0" w:color="auto"/>
                    <w:left w:val="none" w:sz="0" w:space="0" w:color="auto"/>
                    <w:bottom w:val="none" w:sz="0" w:space="0" w:color="auto"/>
                    <w:right w:val="none" w:sz="0" w:space="0" w:color="auto"/>
                  </w:divBdr>
                  <w:divsChild>
                    <w:div w:id="806165755">
                      <w:marLeft w:val="0"/>
                      <w:marRight w:val="0"/>
                      <w:marTop w:val="0"/>
                      <w:marBottom w:val="450"/>
                      <w:divBdr>
                        <w:top w:val="none" w:sz="0" w:space="0" w:color="auto"/>
                        <w:left w:val="none" w:sz="0" w:space="0" w:color="auto"/>
                        <w:bottom w:val="none" w:sz="0" w:space="0" w:color="auto"/>
                        <w:right w:val="none" w:sz="0" w:space="0" w:color="auto"/>
                      </w:divBdr>
                      <w:divsChild>
                        <w:div w:id="924386928">
                          <w:marLeft w:val="0"/>
                          <w:marRight w:val="0"/>
                          <w:marTop w:val="0"/>
                          <w:marBottom w:val="0"/>
                          <w:divBdr>
                            <w:top w:val="none" w:sz="0" w:space="0" w:color="auto"/>
                            <w:left w:val="none" w:sz="0" w:space="0" w:color="auto"/>
                            <w:bottom w:val="none" w:sz="0" w:space="0" w:color="auto"/>
                            <w:right w:val="none" w:sz="0" w:space="0" w:color="auto"/>
                          </w:divBdr>
                          <w:divsChild>
                            <w:div w:id="185526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33871">
                      <w:marLeft w:val="0"/>
                      <w:marRight w:val="0"/>
                      <w:marTop w:val="0"/>
                      <w:marBottom w:val="450"/>
                      <w:divBdr>
                        <w:top w:val="none" w:sz="0" w:space="0" w:color="auto"/>
                        <w:left w:val="none" w:sz="0" w:space="0" w:color="auto"/>
                        <w:bottom w:val="none" w:sz="0" w:space="0" w:color="auto"/>
                        <w:right w:val="none" w:sz="0" w:space="0" w:color="auto"/>
                      </w:divBdr>
                      <w:divsChild>
                        <w:div w:id="1638993397">
                          <w:marLeft w:val="1350"/>
                          <w:marRight w:val="0"/>
                          <w:marTop w:val="0"/>
                          <w:marBottom w:val="0"/>
                          <w:divBdr>
                            <w:top w:val="none" w:sz="0" w:space="0" w:color="auto"/>
                            <w:left w:val="none" w:sz="0" w:space="0" w:color="auto"/>
                            <w:bottom w:val="none" w:sz="0" w:space="0" w:color="auto"/>
                            <w:right w:val="none" w:sz="0" w:space="0" w:color="auto"/>
                          </w:divBdr>
                          <w:divsChild>
                            <w:div w:id="116457624">
                              <w:marLeft w:val="0"/>
                              <w:marRight w:val="0"/>
                              <w:marTop w:val="0"/>
                              <w:marBottom w:val="0"/>
                              <w:divBdr>
                                <w:top w:val="none" w:sz="0" w:space="0" w:color="auto"/>
                                <w:left w:val="none" w:sz="0" w:space="0" w:color="auto"/>
                                <w:bottom w:val="none" w:sz="0" w:space="0" w:color="auto"/>
                                <w:right w:val="none" w:sz="0" w:space="0" w:color="auto"/>
                              </w:divBdr>
                              <w:divsChild>
                                <w:div w:id="1535115272">
                                  <w:marLeft w:val="0"/>
                                  <w:marRight w:val="0"/>
                                  <w:marTop w:val="0"/>
                                  <w:marBottom w:val="0"/>
                                  <w:divBdr>
                                    <w:top w:val="none" w:sz="0" w:space="0" w:color="auto"/>
                                    <w:left w:val="none" w:sz="0" w:space="0" w:color="auto"/>
                                    <w:bottom w:val="none" w:sz="0" w:space="0" w:color="auto"/>
                                    <w:right w:val="none" w:sz="0" w:space="0" w:color="auto"/>
                                  </w:divBdr>
                                </w:div>
                                <w:div w:id="1451438013">
                                  <w:marLeft w:val="0"/>
                                  <w:marRight w:val="0"/>
                                  <w:marTop w:val="0"/>
                                  <w:marBottom w:val="0"/>
                                  <w:divBdr>
                                    <w:top w:val="none" w:sz="0" w:space="0" w:color="auto"/>
                                    <w:left w:val="none" w:sz="0" w:space="0" w:color="auto"/>
                                    <w:bottom w:val="none" w:sz="0" w:space="0" w:color="auto"/>
                                    <w:right w:val="none" w:sz="0" w:space="0" w:color="auto"/>
                                  </w:divBdr>
                                  <w:divsChild>
                                    <w:div w:id="1323854497">
                                      <w:marLeft w:val="0"/>
                                      <w:marRight w:val="0"/>
                                      <w:marTop w:val="0"/>
                                      <w:marBottom w:val="0"/>
                                      <w:divBdr>
                                        <w:top w:val="none" w:sz="0" w:space="0" w:color="auto"/>
                                        <w:left w:val="none" w:sz="0" w:space="0" w:color="auto"/>
                                        <w:bottom w:val="none" w:sz="0" w:space="0" w:color="auto"/>
                                        <w:right w:val="none" w:sz="0" w:space="0" w:color="auto"/>
                                      </w:divBdr>
                                      <w:divsChild>
                                        <w:div w:id="2120833459">
                                          <w:marLeft w:val="0"/>
                                          <w:marRight w:val="0"/>
                                          <w:marTop w:val="0"/>
                                          <w:marBottom w:val="300"/>
                                          <w:divBdr>
                                            <w:top w:val="none" w:sz="0" w:space="0" w:color="auto"/>
                                            <w:left w:val="none" w:sz="0" w:space="0" w:color="auto"/>
                                            <w:bottom w:val="none" w:sz="0" w:space="0" w:color="auto"/>
                                            <w:right w:val="none" w:sz="0" w:space="0" w:color="auto"/>
                                          </w:divBdr>
                                          <w:divsChild>
                                            <w:div w:id="1170873206">
                                              <w:marLeft w:val="0"/>
                                              <w:marRight w:val="0"/>
                                              <w:marTop w:val="0"/>
                                              <w:marBottom w:val="225"/>
                                              <w:divBdr>
                                                <w:top w:val="none" w:sz="0" w:space="0" w:color="auto"/>
                                                <w:left w:val="none" w:sz="0" w:space="0" w:color="auto"/>
                                                <w:bottom w:val="none" w:sz="0" w:space="0" w:color="auto"/>
                                                <w:right w:val="none" w:sz="0" w:space="0" w:color="auto"/>
                                              </w:divBdr>
                                            </w:div>
                                            <w:div w:id="468524057">
                                              <w:marLeft w:val="0"/>
                                              <w:marRight w:val="0"/>
                                              <w:marTop w:val="0"/>
                                              <w:marBottom w:val="0"/>
                                              <w:divBdr>
                                                <w:top w:val="none" w:sz="0" w:space="0" w:color="auto"/>
                                                <w:left w:val="none" w:sz="0" w:space="0" w:color="auto"/>
                                                <w:bottom w:val="none" w:sz="0" w:space="0" w:color="auto"/>
                                                <w:right w:val="none" w:sz="0" w:space="0" w:color="auto"/>
                                              </w:divBdr>
                                              <w:divsChild>
                                                <w:div w:id="1074357683">
                                                  <w:marLeft w:val="0"/>
                                                  <w:marRight w:val="0"/>
                                                  <w:marTop w:val="0"/>
                                                  <w:marBottom w:val="0"/>
                                                  <w:divBdr>
                                                    <w:top w:val="none" w:sz="0" w:space="0" w:color="auto"/>
                                                    <w:left w:val="none" w:sz="0" w:space="0" w:color="auto"/>
                                                    <w:bottom w:val="none" w:sz="0" w:space="0" w:color="auto"/>
                                                    <w:right w:val="none" w:sz="0" w:space="0" w:color="auto"/>
                                                  </w:divBdr>
                                                  <w:divsChild>
                                                    <w:div w:id="535317024">
                                                      <w:marLeft w:val="0"/>
                                                      <w:marRight w:val="0"/>
                                                      <w:marTop w:val="0"/>
                                                      <w:marBottom w:val="0"/>
                                                      <w:divBdr>
                                                        <w:top w:val="none" w:sz="0" w:space="0" w:color="auto"/>
                                                        <w:left w:val="none" w:sz="0" w:space="0" w:color="auto"/>
                                                        <w:bottom w:val="none" w:sz="0" w:space="0" w:color="auto"/>
                                                        <w:right w:val="none" w:sz="0" w:space="0" w:color="auto"/>
                                                      </w:divBdr>
                                                      <w:divsChild>
                                                        <w:div w:id="516624389">
                                                          <w:marLeft w:val="0"/>
                                                          <w:marRight w:val="0"/>
                                                          <w:marTop w:val="0"/>
                                                          <w:marBottom w:val="0"/>
                                                          <w:divBdr>
                                                            <w:top w:val="none" w:sz="0" w:space="0" w:color="auto"/>
                                                            <w:left w:val="none" w:sz="0" w:space="0" w:color="auto"/>
                                                            <w:bottom w:val="none" w:sz="0" w:space="0" w:color="auto"/>
                                                            <w:right w:val="none" w:sz="0" w:space="0" w:color="auto"/>
                                                          </w:divBdr>
                                                        </w:div>
                                                        <w:div w:id="4014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wp-content/uploads/2024/06/figure-2-intermanager.png"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safety4sea.com/wp-content/uploads/2024/06/figure-4-intermanager.p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hyperlink" Target="https://safety4sea.com/wp-content/uploads/2020/11/shutterstock_1838130313-scaled-e1639393915349.jpg" TargetMode="External"/><Relationship Id="rId15" Type="http://schemas.openxmlformats.org/officeDocument/2006/relationships/image" Target="media/image6.png"/><Relationship Id="rId10" Type="http://schemas.openxmlformats.org/officeDocument/2006/relationships/hyperlink" Target="https://safety4sea.com/wp-content/uploads/2024/06/figure-3-intermanager.pn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afety4sea.com/wp-content/uploads/2024/06/figure-5-intermanager.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6</Pages>
  <Words>1035</Words>
  <Characters>5904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2024-08-06T01:37:00Z</dcterms:created>
  <dcterms:modified xsi:type="dcterms:W3CDTF">2024-08-06T03:05:00Z</dcterms:modified>
</cp:coreProperties>
</file>