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F8" w:rsidRPr="009024F8" w:rsidRDefault="009024F8" w:rsidP="009024F8">
      <w:pPr>
        <w:spacing w:after="105" w:line="240" w:lineRule="auto"/>
        <w:jc w:val="center"/>
        <w:outlineLvl w:val="0"/>
        <w:rPr>
          <w:rFonts w:ascii="Times New Roman" w:eastAsia="Times New Roman" w:hAnsi="Times New Roman" w:cs="Times New Roman"/>
          <w:b/>
          <w:color w:val="000000"/>
          <w:kern w:val="36"/>
          <w:sz w:val="40"/>
          <w:szCs w:val="40"/>
        </w:rPr>
      </w:pPr>
      <w:bookmarkStart w:id="0" w:name="_GoBack"/>
      <w:r w:rsidRPr="009024F8">
        <w:rPr>
          <w:rFonts w:ascii="Times New Roman" w:eastAsia="Times New Roman" w:hAnsi="Times New Roman" w:cs="Times New Roman"/>
          <w:b/>
          <w:color w:val="000000"/>
          <w:kern w:val="36"/>
          <w:sz w:val="40"/>
          <w:szCs w:val="40"/>
        </w:rPr>
        <w:t xml:space="preserve">Chương trình kiểm tra tăng cường (CIC) của Riyard MoU về các thiết bị nâng </w:t>
      </w:r>
      <w:r>
        <w:rPr>
          <w:rFonts w:ascii="Times New Roman" w:eastAsia="Times New Roman" w:hAnsi="Times New Roman" w:cs="Times New Roman"/>
          <w:b/>
          <w:color w:val="000000"/>
          <w:kern w:val="36"/>
          <w:sz w:val="40"/>
          <w:szCs w:val="40"/>
        </w:rPr>
        <w:t xml:space="preserve">hạ </w:t>
      </w:r>
      <w:r w:rsidRPr="009024F8">
        <w:rPr>
          <w:rFonts w:ascii="Times New Roman" w:eastAsia="Times New Roman" w:hAnsi="Times New Roman" w:cs="Times New Roman"/>
          <w:b/>
          <w:color w:val="000000"/>
          <w:kern w:val="36"/>
          <w:sz w:val="40"/>
          <w:szCs w:val="40"/>
        </w:rPr>
        <w:t>của tàu</w:t>
      </w:r>
    </w:p>
    <w:bookmarkEnd w:id="0"/>
    <w:p w:rsidR="009024F8" w:rsidRPr="009024F8" w:rsidRDefault="009024F8" w:rsidP="009024F8">
      <w:pPr>
        <w:spacing w:before="120" w:after="120" w:line="240" w:lineRule="auto"/>
        <w:jc w:val="right"/>
        <w:rPr>
          <w:rFonts w:ascii="Merriweather Sans" w:eastAsia="Times New Roman" w:hAnsi="Merriweather Sans" w:cs="Times New Roman"/>
          <w:color w:val="00B0F0"/>
          <w:sz w:val="24"/>
          <w:szCs w:val="24"/>
        </w:rPr>
      </w:pPr>
      <w:r w:rsidRPr="009024F8">
        <w:rPr>
          <w:rFonts w:ascii="Merriweather Sans" w:eastAsia="Times New Roman" w:hAnsi="Merriweather Sans" w:cs="Times New Roman"/>
          <w:color w:val="00B0F0"/>
          <w:sz w:val="24"/>
          <w:szCs w:val="24"/>
        </w:rPr>
        <w:t>Theo  </w:t>
      </w:r>
      <w:hyperlink r:id="rId5" w:history="1">
        <w:r w:rsidRPr="009024F8">
          <w:rPr>
            <w:rFonts w:ascii="Merriweather Sans" w:eastAsia="Times New Roman" w:hAnsi="Merriweather Sans" w:cs="Times New Roman"/>
            <w:b/>
            <w:bCs/>
            <w:color w:val="00B0F0"/>
            <w:sz w:val="24"/>
            <w:szCs w:val="24"/>
          </w:rPr>
          <w:t>maritimecyprus</w:t>
        </w:r>
      </w:hyperlink>
    </w:p>
    <w:p w:rsidR="009024F8" w:rsidRPr="009024F8" w:rsidRDefault="009024F8" w:rsidP="009024F8">
      <w:pPr>
        <w:spacing w:after="0" w:line="240" w:lineRule="auto"/>
        <w:rPr>
          <w:rFonts w:ascii="Merriweather Sans" w:eastAsia="Times New Roman" w:hAnsi="Merriweather Sans" w:cs="Times New Roman"/>
          <w:color w:val="222222"/>
          <w:sz w:val="23"/>
          <w:szCs w:val="23"/>
        </w:rPr>
      </w:pPr>
      <w:r w:rsidRPr="009024F8">
        <w:rPr>
          <w:rFonts w:ascii="Merriweather Sans" w:eastAsia="Times New Roman" w:hAnsi="Merriweather Sans" w:cs="Times New Roman"/>
          <w:noProof/>
          <w:color w:val="222222"/>
          <w:sz w:val="23"/>
          <w:szCs w:val="23"/>
        </w:rPr>
        <w:drawing>
          <wp:inline distT="0" distB="0" distL="0" distR="0">
            <wp:extent cx="5950675" cy="3208020"/>
            <wp:effectExtent l="0" t="0" r="0" b="0"/>
            <wp:docPr id="3" name="Picture 3" descr="https://maritimecyprus.com/wp-content/uploads/2024/08/Lifring-appliances-p-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8/Lifring-appliances-p-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027" cy="3219531"/>
                    </a:xfrm>
                    <a:prstGeom prst="rect">
                      <a:avLst/>
                    </a:prstGeom>
                    <a:noFill/>
                    <a:ln>
                      <a:noFill/>
                    </a:ln>
                  </pic:spPr>
                </pic:pic>
              </a:graphicData>
            </a:graphic>
          </wp:inline>
        </w:drawing>
      </w:r>
    </w:p>
    <w:p w:rsidR="009024F8" w:rsidRPr="009024F8" w:rsidRDefault="009024F8" w:rsidP="009024F8">
      <w:pPr>
        <w:spacing w:before="120" w:after="120" w:line="240" w:lineRule="auto"/>
        <w:jc w:val="both"/>
        <w:rPr>
          <w:rFonts w:ascii="Times New Roman" w:eastAsia="Times New Roman" w:hAnsi="Times New Roman" w:cs="Times New Roman"/>
          <w:color w:val="000000" w:themeColor="text1"/>
          <w:sz w:val="26"/>
          <w:szCs w:val="26"/>
        </w:rPr>
      </w:pPr>
      <w:r w:rsidRPr="009024F8">
        <w:rPr>
          <w:rFonts w:ascii="Times New Roman" w:eastAsia="Times New Roman" w:hAnsi="Times New Roman" w:cs="Times New Roman"/>
          <w:color w:val="000000" w:themeColor="text1"/>
          <w:sz w:val="26"/>
          <w:szCs w:val="26"/>
        </w:rPr>
        <w:t>Các thiết bị nâng</w:t>
      </w:r>
      <w:r>
        <w:rPr>
          <w:rFonts w:ascii="Times New Roman" w:eastAsia="Times New Roman" w:hAnsi="Times New Roman" w:cs="Times New Roman"/>
          <w:color w:val="000000" w:themeColor="text1"/>
          <w:sz w:val="26"/>
          <w:szCs w:val="26"/>
        </w:rPr>
        <w:t xml:space="preserve"> </w:t>
      </w:r>
      <w:r w:rsidR="005B2122">
        <w:rPr>
          <w:rFonts w:ascii="Times New Roman" w:eastAsia="Times New Roman" w:hAnsi="Times New Roman" w:cs="Times New Roman"/>
          <w:color w:val="000000" w:themeColor="text1"/>
          <w:sz w:val="26"/>
          <w:szCs w:val="26"/>
        </w:rPr>
        <w:t>hạ</w:t>
      </w:r>
      <w:r w:rsidRPr="009024F8">
        <w:rPr>
          <w:rFonts w:ascii="Times New Roman" w:eastAsia="Times New Roman" w:hAnsi="Times New Roman" w:cs="Times New Roman"/>
          <w:color w:val="000000" w:themeColor="text1"/>
          <w:sz w:val="26"/>
          <w:szCs w:val="26"/>
        </w:rPr>
        <w:t xml:space="preserve"> trên boong như cần trục, cần cẩu </w:t>
      </w:r>
      <w:r>
        <w:rPr>
          <w:rFonts w:ascii="Times New Roman" w:eastAsia="Times New Roman" w:hAnsi="Times New Roman" w:cs="Times New Roman"/>
          <w:color w:val="000000" w:themeColor="text1"/>
          <w:sz w:val="26"/>
          <w:szCs w:val="26"/>
        </w:rPr>
        <w:t>của tàu</w:t>
      </w:r>
      <w:r w:rsidRPr="009024F8">
        <w:rPr>
          <w:rFonts w:ascii="Times New Roman" w:eastAsia="Times New Roman" w:hAnsi="Times New Roman" w:cs="Times New Roman"/>
          <w:color w:val="000000" w:themeColor="text1"/>
          <w:sz w:val="26"/>
          <w:szCs w:val="26"/>
        </w:rPr>
        <w:t xml:space="preserve"> hàng tổng hợp, cần cẩu</w:t>
      </w:r>
      <w:r>
        <w:rPr>
          <w:rFonts w:ascii="Times New Roman" w:eastAsia="Times New Roman" w:hAnsi="Times New Roman" w:cs="Times New Roman"/>
          <w:color w:val="000000" w:themeColor="text1"/>
          <w:sz w:val="26"/>
          <w:szCs w:val="26"/>
        </w:rPr>
        <w:t xml:space="preserve"> vật tư, thực phẩm</w:t>
      </w:r>
      <w:r w:rsidRPr="009024F8">
        <w:rPr>
          <w:rFonts w:ascii="Times New Roman" w:eastAsia="Times New Roman" w:hAnsi="Times New Roman" w:cs="Times New Roman"/>
          <w:color w:val="000000" w:themeColor="text1"/>
          <w:sz w:val="26"/>
          <w:szCs w:val="26"/>
        </w:rPr>
        <w:t xml:space="preserve">, v.v. giúp </w:t>
      </w:r>
      <w:r>
        <w:rPr>
          <w:rFonts w:ascii="Times New Roman" w:eastAsia="Times New Roman" w:hAnsi="Times New Roman" w:cs="Times New Roman"/>
          <w:color w:val="000000" w:themeColor="text1"/>
          <w:sz w:val="26"/>
          <w:szCs w:val="26"/>
        </w:rPr>
        <w:t xml:space="preserve">đưa các vật dụng </w:t>
      </w:r>
      <w:r w:rsidRPr="009024F8">
        <w:rPr>
          <w:rFonts w:ascii="Times New Roman" w:eastAsia="Times New Roman" w:hAnsi="Times New Roman" w:cs="Times New Roman"/>
          <w:color w:val="000000" w:themeColor="text1"/>
          <w:sz w:val="26"/>
          <w:szCs w:val="26"/>
        </w:rPr>
        <w:t xml:space="preserve">/hàng nặng </w:t>
      </w:r>
      <w:r>
        <w:rPr>
          <w:rFonts w:ascii="Times New Roman" w:eastAsia="Times New Roman" w:hAnsi="Times New Roman" w:cs="Times New Roman"/>
          <w:color w:val="000000" w:themeColor="text1"/>
          <w:sz w:val="26"/>
          <w:szCs w:val="26"/>
        </w:rPr>
        <w:t>l</w:t>
      </w:r>
      <w:r w:rsidRPr="009024F8">
        <w:rPr>
          <w:rFonts w:ascii="Times New Roman" w:eastAsia="Times New Roman" w:hAnsi="Times New Roman" w:cs="Times New Roman"/>
          <w:color w:val="000000" w:themeColor="text1"/>
          <w:sz w:val="26"/>
          <w:szCs w:val="26"/>
        </w:rPr>
        <w:t>ên</w:t>
      </w:r>
      <w:r>
        <w:rPr>
          <w:rFonts w:ascii="Times New Roman" w:eastAsia="Times New Roman" w:hAnsi="Times New Roman" w:cs="Times New Roman"/>
          <w:color w:val="000000" w:themeColor="text1"/>
          <w:sz w:val="26"/>
          <w:szCs w:val="26"/>
        </w:rPr>
        <w:t>/xuống khỏi</w:t>
      </w:r>
      <w:r w:rsidRPr="009024F8">
        <w:rPr>
          <w:rFonts w:ascii="Times New Roman" w:eastAsia="Times New Roman" w:hAnsi="Times New Roman" w:cs="Times New Roman"/>
          <w:color w:val="000000" w:themeColor="text1"/>
          <w:sz w:val="26"/>
          <w:szCs w:val="26"/>
        </w:rPr>
        <w:t xml:space="preserve"> tàu. Vì các hệ thống máy móc trên boong này phải chịu tải liên tục nên các bộ phận của chúng bị mòn với tốc độ nhanh hơn, do đó cần phải bảo trì định kỳ. Không </w:t>
      </w:r>
      <w:r>
        <w:rPr>
          <w:rFonts w:ascii="Times New Roman" w:eastAsia="Times New Roman" w:hAnsi="Times New Roman" w:cs="Times New Roman"/>
          <w:color w:val="000000" w:themeColor="text1"/>
          <w:sz w:val="26"/>
          <w:szCs w:val="26"/>
        </w:rPr>
        <w:t>thực hiện điều này</w:t>
      </w:r>
      <w:r w:rsidRPr="009024F8">
        <w:rPr>
          <w:rFonts w:ascii="Times New Roman" w:eastAsia="Times New Roman" w:hAnsi="Times New Roman" w:cs="Times New Roman"/>
          <w:color w:val="000000" w:themeColor="text1"/>
          <w:sz w:val="26"/>
          <w:szCs w:val="26"/>
        </w:rPr>
        <w:t xml:space="preserve"> có thể dẫn đến lỗi hệ thống, tai nạn đáng tiếc và mất mát về tính mạng và tài sản.</w:t>
      </w:r>
    </w:p>
    <w:p w:rsidR="009024F8" w:rsidRPr="009024F8" w:rsidRDefault="009024F8" w:rsidP="009024F8">
      <w:pPr>
        <w:spacing w:before="120" w:after="120" w:line="240" w:lineRule="auto"/>
        <w:jc w:val="both"/>
        <w:rPr>
          <w:rFonts w:ascii="Times New Roman" w:eastAsia="Times New Roman" w:hAnsi="Times New Roman" w:cs="Times New Roman"/>
          <w:color w:val="000000" w:themeColor="text1"/>
          <w:sz w:val="26"/>
          <w:szCs w:val="26"/>
        </w:rPr>
      </w:pPr>
      <w:r w:rsidRPr="009024F8">
        <w:rPr>
          <w:rFonts w:ascii="Times New Roman" w:eastAsia="Times New Roman" w:hAnsi="Times New Roman" w:cs="Times New Roman"/>
          <w:color w:val="000000" w:themeColor="text1"/>
          <w:sz w:val="26"/>
          <w:szCs w:val="26"/>
        </w:rPr>
        <w:t xml:space="preserve">Quy định </w:t>
      </w:r>
      <w:r>
        <w:rPr>
          <w:rFonts w:ascii="Times New Roman" w:eastAsia="Times New Roman" w:hAnsi="Times New Roman" w:cs="Times New Roman"/>
          <w:color w:val="000000" w:themeColor="text1"/>
          <w:sz w:val="26"/>
          <w:szCs w:val="26"/>
        </w:rPr>
        <w:t xml:space="preserve">mới của </w:t>
      </w:r>
      <w:r w:rsidRPr="009024F8">
        <w:rPr>
          <w:rFonts w:ascii="Times New Roman" w:eastAsia="Times New Roman" w:hAnsi="Times New Roman" w:cs="Times New Roman"/>
          <w:color w:val="000000" w:themeColor="text1"/>
          <w:sz w:val="26"/>
          <w:szCs w:val="26"/>
        </w:rPr>
        <w:t xml:space="preserve">SOLAS </w:t>
      </w:r>
      <w:r>
        <w:rPr>
          <w:rFonts w:ascii="Times New Roman" w:eastAsia="Times New Roman" w:hAnsi="Times New Roman" w:cs="Times New Roman"/>
          <w:color w:val="000000" w:themeColor="text1"/>
          <w:sz w:val="26"/>
          <w:szCs w:val="26"/>
        </w:rPr>
        <w:t>đưa ra</w:t>
      </w:r>
      <w:r w:rsidRPr="009024F8">
        <w:rPr>
          <w:rFonts w:ascii="Times New Roman" w:eastAsia="Times New Roman" w:hAnsi="Times New Roman" w:cs="Times New Roman"/>
          <w:color w:val="000000" w:themeColor="text1"/>
          <w:sz w:val="26"/>
          <w:szCs w:val="26"/>
        </w:rPr>
        <w:t xml:space="preserve"> dự thảo Hướng dẫn liên quan cho </w:t>
      </w:r>
      <w:r>
        <w:rPr>
          <w:rFonts w:ascii="Times New Roman" w:eastAsia="Times New Roman" w:hAnsi="Times New Roman" w:cs="Times New Roman"/>
          <w:color w:val="000000" w:themeColor="text1"/>
          <w:sz w:val="26"/>
          <w:szCs w:val="26"/>
        </w:rPr>
        <w:t xml:space="preserve">các </w:t>
      </w:r>
      <w:r w:rsidRPr="009024F8">
        <w:rPr>
          <w:rFonts w:ascii="Times New Roman" w:eastAsia="Times New Roman" w:hAnsi="Times New Roman" w:cs="Times New Roman"/>
          <w:color w:val="000000" w:themeColor="text1"/>
          <w:sz w:val="26"/>
          <w:szCs w:val="26"/>
        </w:rPr>
        <w:t>Thiết bị nâng</w:t>
      </w:r>
      <w:r w:rsidR="005B2122">
        <w:rPr>
          <w:rFonts w:ascii="Times New Roman" w:eastAsia="Times New Roman" w:hAnsi="Times New Roman" w:cs="Times New Roman"/>
          <w:color w:val="000000" w:themeColor="text1"/>
          <w:sz w:val="26"/>
          <w:szCs w:val="26"/>
        </w:rPr>
        <w:t xml:space="preserve"> </w:t>
      </w:r>
      <w:r w:rsidRPr="009024F8">
        <w:rPr>
          <w:rFonts w:ascii="Times New Roman" w:eastAsia="Times New Roman" w:hAnsi="Times New Roman" w:cs="Times New Roman"/>
          <w:color w:val="000000" w:themeColor="text1"/>
          <w:sz w:val="26"/>
          <w:szCs w:val="26"/>
        </w:rPr>
        <w:t xml:space="preserve">- </w:t>
      </w:r>
      <w:hyperlink r:id="rId7" w:tgtFrame="_blank" w:history="1">
        <w:r w:rsidRPr="009024F8">
          <w:rPr>
            <w:rFonts w:ascii="Merriweather Sans" w:eastAsia="Times New Roman" w:hAnsi="Merriweather Sans" w:cs="Times New Roman"/>
            <w:b/>
            <w:bCs/>
            <w:color w:val="0000FF"/>
            <w:sz w:val="23"/>
            <w:szCs w:val="23"/>
          </w:rPr>
          <w:t>MSC.1/Circ.1663</w:t>
        </w:r>
      </w:hyperlink>
      <w:r w:rsidRPr="009024F8">
        <w:rPr>
          <w:rFonts w:ascii="Merriweather Sans" w:eastAsia="Times New Roman" w:hAnsi="Merriweather Sans" w:cs="Times New Roman"/>
          <w:color w:val="222222"/>
          <w:sz w:val="23"/>
          <w:szCs w:val="23"/>
        </w:rPr>
        <w:t>.</w:t>
      </w:r>
    </w:p>
    <w:p w:rsidR="009024F8" w:rsidRPr="009024F8" w:rsidRDefault="009024F8" w:rsidP="009024F8">
      <w:pPr>
        <w:spacing w:after="120" w:line="240" w:lineRule="auto"/>
        <w:jc w:val="both"/>
        <w:rPr>
          <w:rFonts w:ascii="Times New Roman" w:eastAsia="Times New Roman" w:hAnsi="Times New Roman" w:cs="Times New Roman"/>
          <w:b/>
          <w:color w:val="000000" w:themeColor="text1"/>
          <w:sz w:val="26"/>
          <w:szCs w:val="26"/>
        </w:rPr>
      </w:pPr>
      <w:r w:rsidRPr="009024F8">
        <w:rPr>
          <w:rFonts w:ascii="Times New Roman" w:eastAsia="Times New Roman" w:hAnsi="Times New Roman" w:cs="Times New Roman"/>
          <w:b/>
          <w:color w:val="000000" w:themeColor="text1"/>
          <w:sz w:val="26"/>
          <w:szCs w:val="26"/>
        </w:rPr>
        <w:t xml:space="preserve">Các Cơ </w:t>
      </w:r>
      <w:r w:rsidRPr="009024F8">
        <w:rPr>
          <w:rFonts w:ascii="Times New Roman" w:eastAsia="Times New Roman" w:hAnsi="Times New Roman" w:cs="Times New Roman"/>
          <w:b/>
          <w:color w:val="000000" w:themeColor="text1"/>
          <w:sz w:val="26"/>
          <w:szCs w:val="26"/>
        </w:rPr>
        <w:t>chức năng của các nước thành viên</w:t>
      </w:r>
      <w:r w:rsidRPr="009024F8">
        <w:rPr>
          <w:rFonts w:ascii="Times New Roman" w:eastAsia="Times New Roman" w:hAnsi="Times New Roman" w:cs="Times New Roman"/>
          <w:b/>
          <w:color w:val="000000" w:themeColor="text1"/>
          <w:sz w:val="26"/>
          <w:szCs w:val="26"/>
        </w:rPr>
        <w:t xml:space="preserve"> </w:t>
      </w:r>
      <w:r w:rsidRPr="009024F8">
        <w:rPr>
          <w:rFonts w:ascii="Times New Roman" w:eastAsia="Times New Roman" w:hAnsi="Times New Roman" w:cs="Times New Roman"/>
          <w:b/>
          <w:color w:val="000000" w:themeColor="text1"/>
          <w:sz w:val="26"/>
          <w:szCs w:val="26"/>
        </w:rPr>
        <w:t>của Thoa thuận</w:t>
      </w:r>
      <w:r w:rsidRPr="009024F8">
        <w:rPr>
          <w:rFonts w:ascii="Times New Roman" w:eastAsia="Times New Roman" w:hAnsi="Times New Roman" w:cs="Times New Roman"/>
          <w:b/>
          <w:color w:val="000000" w:themeColor="text1"/>
          <w:sz w:val="26"/>
          <w:szCs w:val="26"/>
        </w:rPr>
        <w:t xml:space="preserve"> về Kiểm </w:t>
      </w:r>
      <w:r w:rsidRPr="009024F8">
        <w:rPr>
          <w:rFonts w:ascii="Times New Roman" w:eastAsia="Times New Roman" w:hAnsi="Times New Roman" w:cs="Times New Roman"/>
          <w:b/>
          <w:color w:val="000000" w:themeColor="text1"/>
          <w:sz w:val="26"/>
          <w:szCs w:val="26"/>
        </w:rPr>
        <w:t>tra</w:t>
      </w:r>
      <w:r w:rsidRPr="009024F8">
        <w:rPr>
          <w:rFonts w:ascii="Times New Roman" w:eastAsia="Times New Roman" w:hAnsi="Times New Roman" w:cs="Times New Roman"/>
          <w:b/>
          <w:color w:val="000000" w:themeColor="text1"/>
          <w:sz w:val="26"/>
          <w:szCs w:val="26"/>
        </w:rPr>
        <w:t xml:space="preserve"> của </w:t>
      </w:r>
      <w:r w:rsidRPr="009024F8">
        <w:rPr>
          <w:rFonts w:ascii="Times New Roman" w:eastAsia="Times New Roman" w:hAnsi="Times New Roman" w:cs="Times New Roman"/>
          <w:b/>
          <w:color w:val="000000" w:themeColor="text1"/>
          <w:sz w:val="26"/>
          <w:szCs w:val="26"/>
        </w:rPr>
        <w:t>Nước</w:t>
      </w:r>
      <w:r w:rsidRPr="009024F8">
        <w:rPr>
          <w:rFonts w:ascii="Times New Roman" w:eastAsia="Times New Roman" w:hAnsi="Times New Roman" w:cs="Times New Roman"/>
          <w:b/>
          <w:color w:val="000000" w:themeColor="text1"/>
          <w:sz w:val="26"/>
          <w:szCs w:val="26"/>
        </w:rPr>
        <w:t xml:space="preserve"> có cảng </w:t>
      </w:r>
      <w:r w:rsidRPr="009024F8">
        <w:rPr>
          <w:rFonts w:ascii="Times New Roman" w:eastAsia="Times New Roman" w:hAnsi="Times New Roman" w:cs="Times New Roman"/>
          <w:b/>
          <w:color w:val="000000" w:themeColor="text1"/>
          <w:sz w:val="26"/>
          <w:szCs w:val="26"/>
        </w:rPr>
        <w:t xml:space="preserve">thuộc </w:t>
      </w:r>
      <w:r w:rsidRPr="009024F8">
        <w:rPr>
          <w:rFonts w:ascii="Times New Roman" w:eastAsia="Times New Roman" w:hAnsi="Times New Roman" w:cs="Times New Roman"/>
          <w:b/>
          <w:color w:val="000000" w:themeColor="text1"/>
          <w:sz w:val="26"/>
          <w:szCs w:val="26"/>
        </w:rPr>
        <w:t xml:space="preserve">Khu vực Riyadh MOU (RMOU) sẽ bắt đầu Chiến dịch Kiểm tra </w:t>
      </w:r>
      <w:r w:rsidRPr="009024F8">
        <w:rPr>
          <w:rFonts w:ascii="Times New Roman" w:eastAsia="Times New Roman" w:hAnsi="Times New Roman" w:cs="Times New Roman"/>
          <w:b/>
          <w:color w:val="000000" w:themeColor="text1"/>
          <w:sz w:val="26"/>
          <w:szCs w:val="26"/>
        </w:rPr>
        <w:t>Tăng cường</w:t>
      </w:r>
      <w:r w:rsidRPr="009024F8">
        <w:rPr>
          <w:rFonts w:ascii="Times New Roman" w:eastAsia="Times New Roman" w:hAnsi="Times New Roman" w:cs="Times New Roman"/>
          <w:b/>
          <w:color w:val="000000" w:themeColor="text1"/>
          <w:sz w:val="26"/>
          <w:szCs w:val="26"/>
        </w:rPr>
        <w:t xml:space="preserve"> (CIC) tập trung vào Thiết bị nâng </w:t>
      </w:r>
      <w:r w:rsidR="005B2122">
        <w:rPr>
          <w:rFonts w:ascii="Times New Roman" w:eastAsia="Times New Roman" w:hAnsi="Times New Roman" w:cs="Times New Roman"/>
          <w:b/>
          <w:color w:val="000000" w:themeColor="text1"/>
          <w:sz w:val="26"/>
          <w:szCs w:val="26"/>
        </w:rPr>
        <w:t xml:space="preserve">hạ </w:t>
      </w:r>
      <w:r w:rsidRPr="009024F8">
        <w:rPr>
          <w:rFonts w:ascii="Times New Roman" w:eastAsia="Times New Roman" w:hAnsi="Times New Roman" w:cs="Times New Roman"/>
          <w:b/>
          <w:color w:val="000000" w:themeColor="text1"/>
          <w:sz w:val="26"/>
          <w:szCs w:val="26"/>
        </w:rPr>
        <w:t>của Tàu.</w:t>
      </w:r>
    </w:p>
    <w:p w:rsidR="009024F8" w:rsidRPr="009024F8" w:rsidRDefault="009024F8" w:rsidP="009024F8">
      <w:pPr>
        <w:spacing w:after="120" w:line="240" w:lineRule="auto"/>
        <w:jc w:val="both"/>
        <w:rPr>
          <w:rFonts w:ascii="Times New Roman" w:eastAsia="Times New Roman" w:hAnsi="Times New Roman" w:cs="Times New Roman"/>
          <w:color w:val="000000" w:themeColor="text1"/>
          <w:sz w:val="26"/>
          <w:szCs w:val="26"/>
        </w:rPr>
      </w:pPr>
      <w:r w:rsidRPr="009024F8">
        <w:rPr>
          <w:rFonts w:ascii="Times New Roman" w:eastAsia="Times New Roman" w:hAnsi="Times New Roman" w:cs="Times New Roman"/>
          <w:color w:val="000000" w:themeColor="text1"/>
          <w:sz w:val="26"/>
          <w:szCs w:val="26"/>
        </w:rPr>
        <w:t>CIC này sẽ được thực hiện trong thời gian ba tháng, bắt đầu vào ngày 1 tháng 9 năm 2024 và kết thúc vào ngày 30 tháng 11 năm 2024.</w:t>
      </w:r>
    </w:p>
    <w:tbl>
      <w:tblPr>
        <w:tblW w:w="8970" w:type="dxa"/>
        <w:jc w:val="center"/>
        <w:tblBorders>
          <w:top w:val="single" w:sz="24" w:space="0" w:color="000000"/>
          <w:left w:val="single" w:sz="24" w:space="0" w:color="000000"/>
          <w:bottom w:val="single" w:sz="24" w:space="0" w:color="000000"/>
          <w:right w:val="single" w:sz="24" w:space="0" w:color="000000"/>
        </w:tblBorders>
        <w:shd w:val="clear" w:color="auto" w:fill="60EBF0"/>
        <w:tblCellMar>
          <w:top w:w="15" w:type="dxa"/>
          <w:left w:w="15" w:type="dxa"/>
          <w:bottom w:w="15" w:type="dxa"/>
          <w:right w:w="15" w:type="dxa"/>
        </w:tblCellMar>
        <w:tblLook w:val="04A0" w:firstRow="1" w:lastRow="0" w:firstColumn="1" w:lastColumn="0" w:noHBand="0" w:noVBand="1"/>
      </w:tblPr>
      <w:tblGrid>
        <w:gridCol w:w="8970"/>
      </w:tblGrid>
      <w:tr w:rsidR="009024F8" w:rsidRPr="009024F8" w:rsidTr="00FE57B5">
        <w:trPr>
          <w:jc w:val="center"/>
        </w:trPr>
        <w:tc>
          <w:tcPr>
            <w:tcW w:w="8970" w:type="dxa"/>
            <w:shd w:val="clear" w:color="auto" w:fill="60EBF0"/>
            <w:tcMar>
              <w:top w:w="30" w:type="dxa"/>
              <w:left w:w="120" w:type="dxa"/>
              <w:bottom w:w="30" w:type="dxa"/>
              <w:right w:w="120" w:type="dxa"/>
            </w:tcMar>
            <w:vAlign w:val="center"/>
            <w:hideMark/>
          </w:tcPr>
          <w:p w:rsidR="009024F8" w:rsidRPr="009024F8" w:rsidRDefault="009024F8" w:rsidP="009024F8">
            <w:pPr>
              <w:spacing w:after="315" w:line="240" w:lineRule="auto"/>
              <w:rPr>
                <w:rFonts w:ascii="Times New Roman" w:eastAsia="Times New Roman" w:hAnsi="Times New Roman" w:cs="Times New Roman"/>
                <w:sz w:val="24"/>
                <w:szCs w:val="24"/>
              </w:rPr>
            </w:pPr>
            <w:r w:rsidRPr="009024F8">
              <w:rPr>
                <w:rFonts w:ascii="Times New Roman" w:eastAsia="Times New Roman" w:hAnsi="Times New Roman" w:cs="Times New Roman"/>
                <w:b/>
                <w:bCs/>
                <w:sz w:val="24"/>
                <w:szCs w:val="24"/>
                <w:u w:val="single"/>
              </w:rPr>
              <w:t>Thiết bị nâng là bất kỳ thiết bị nào của tàu chở hàng được sử dụng để: </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Bốc, dỡ hoặc chuyển hàng</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Nâng và hạ các tấm nắp hầm hàng</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Nâng hạ vật nặng trong buồng máy</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Cẩu lương thực, thực phẩm, vật tư của tàu</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Cần nâng, chuyển các ống mềm</w:t>
            </w:r>
          </w:p>
          <w:p w:rsidR="009024F8" w:rsidRPr="009024F8" w:rsidRDefault="005B2122" w:rsidP="009024F8">
            <w:pPr>
              <w:numPr>
                <w:ilvl w:val="2"/>
                <w:numId w:val="1"/>
              </w:numPr>
              <w:spacing w:before="100" w:beforeAutospacing="1" w:after="15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Hạ và thu hồi xuồng cứu sinh và xuồng cứu nạn</w:t>
            </w:r>
            <w:r w:rsidR="009024F8" w:rsidRPr="009024F8">
              <w:rPr>
                <w:rFonts w:ascii="Times New Roman" w:eastAsia="Times New Roman" w:hAnsi="Times New Roman" w:cs="Times New Roman"/>
                <w:b/>
                <w:bCs/>
                <w:sz w:val="24"/>
                <w:szCs w:val="24"/>
              </w:rPr>
              <w:t> </w:t>
            </w:r>
          </w:p>
          <w:p w:rsidR="009024F8" w:rsidRPr="009024F8" w:rsidRDefault="005B2122" w:rsidP="009024F8">
            <w:pPr>
              <w:numPr>
                <w:ilvl w:val="2"/>
                <w:numId w:val="1"/>
              </w:numPr>
              <w:spacing w:before="100" w:beforeAutospacing="1" w:after="0" w:line="240" w:lineRule="auto"/>
              <w:ind w:left="19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Cần cẩu nâng chuyển người</w:t>
            </w:r>
            <w:r w:rsidR="009024F8" w:rsidRPr="009024F8">
              <w:rPr>
                <w:rFonts w:ascii="Times New Roman" w:eastAsia="Times New Roman" w:hAnsi="Times New Roman" w:cs="Times New Roman"/>
                <w:b/>
                <w:bCs/>
                <w:sz w:val="24"/>
                <w:szCs w:val="24"/>
              </w:rPr>
              <w:t>.</w:t>
            </w:r>
          </w:p>
        </w:tc>
      </w:tr>
    </w:tbl>
    <w:p w:rsidR="005B2122" w:rsidRPr="005B2122" w:rsidRDefault="005B2122" w:rsidP="005B2122">
      <w:pPr>
        <w:spacing w:before="120" w:after="120" w:line="240" w:lineRule="auto"/>
        <w:jc w:val="both"/>
        <w:rPr>
          <w:rFonts w:ascii="Times New Roman" w:eastAsia="Times New Roman" w:hAnsi="Times New Roman" w:cs="Times New Roman"/>
          <w:color w:val="222222"/>
          <w:sz w:val="26"/>
          <w:szCs w:val="26"/>
        </w:rPr>
      </w:pPr>
      <w:r w:rsidRPr="005B2122">
        <w:rPr>
          <w:rFonts w:ascii="Times New Roman" w:eastAsia="Times New Roman" w:hAnsi="Times New Roman" w:cs="Times New Roman"/>
          <w:color w:val="222222"/>
          <w:sz w:val="26"/>
          <w:szCs w:val="26"/>
        </w:rPr>
        <w:lastRenderedPageBreak/>
        <w:t xml:space="preserve">Mục tiêu chính của CIC là đảm bảo thuyền viên được </w:t>
      </w:r>
      <w:r>
        <w:rPr>
          <w:rFonts w:ascii="Times New Roman" w:eastAsia="Times New Roman" w:hAnsi="Times New Roman" w:cs="Times New Roman"/>
          <w:color w:val="222222"/>
          <w:sz w:val="26"/>
          <w:szCs w:val="26"/>
        </w:rPr>
        <w:t>huấn luyện</w:t>
      </w:r>
      <w:r w:rsidRPr="005B2122">
        <w:rPr>
          <w:rFonts w:ascii="Times New Roman" w:eastAsia="Times New Roman" w:hAnsi="Times New Roman" w:cs="Times New Roman"/>
          <w:color w:val="222222"/>
          <w:sz w:val="26"/>
          <w:szCs w:val="26"/>
        </w:rPr>
        <w:t xml:space="preserve"> đầy đủ và </w:t>
      </w:r>
      <w:r>
        <w:rPr>
          <w:rFonts w:ascii="Times New Roman" w:eastAsia="Times New Roman" w:hAnsi="Times New Roman" w:cs="Times New Roman"/>
          <w:color w:val="222222"/>
          <w:sz w:val="26"/>
          <w:szCs w:val="26"/>
        </w:rPr>
        <w:t>thành thạo</w:t>
      </w:r>
      <w:r w:rsidRPr="005B2122">
        <w:rPr>
          <w:rFonts w:ascii="Times New Roman" w:eastAsia="Times New Roman" w:hAnsi="Times New Roman" w:cs="Times New Roman"/>
          <w:color w:val="222222"/>
          <w:sz w:val="26"/>
          <w:szCs w:val="26"/>
        </w:rPr>
        <w:t xml:space="preserve"> với </w:t>
      </w:r>
      <w:r>
        <w:rPr>
          <w:rFonts w:ascii="Times New Roman" w:eastAsia="Times New Roman" w:hAnsi="Times New Roman" w:cs="Times New Roman"/>
          <w:color w:val="222222"/>
          <w:sz w:val="26"/>
          <w:szCs w:val="26"/>
        </w:rPr>
        <w:t>các</w:t>
      </w:r>
      <w:r w:rsidRPr="005B2122">
        <w:rPr>
          <w:rFonts w:ascii="Times New Roman" w:eastAsia="Times New Roman" w:hAnsi="Times New Roman" w:cs="Times New Roman"/>
          <w:color w:val="222222"/>
          <w:sz w:val="26"/>
          <w:szCs w:val="26"/>
        </w:rPr>
        <w:t xml:space="preserve"> loại thiết bị </w:t>
      </w:r>
      <w:r>
        <w:rPr>
          <w:rFonts w:ascii="Times New Roman" w:eastAsia="Times New Roman" w:hAnsi="Times New Roman" w:cs="Times New Roman"/>
          <w:color w:val="222222"/>
          <w:sz w:val="26"/>
          <w:szCs w:val="26"/>
        </w:rPr>
        <w:t>nâng hạ khác nhau</w:t>
      </w:r>
      <w:r w:rsidRPr="005B2122">
        <w:rPr>
          <w:rFonts w:ascii="Times New Roman" w:eastAsia="Times New Roman" w:hAnsi="Times New Roman" w:cs="Times New Roman"/>
          <w:color w:val="222222"/>
          <w:sz w:val="26"/>
          <w:szCs w:val="26"/>
        </w:rPr>
        <w:t xml:space="preserve">, có khả năng kịp thời </w:t>
      </w:r>
      <w:r>
        <w:rPr>
          <w:rFonts w:ascii="Times New Roman" w:eastAsia="Times New Roman" w:hAnsi="Times New Roman" w:cs="Times New Roman"/>
          <w:color w:val="222222"/>
          <w:sz w:val="26"/>
          <w:szCs w:val="26"/>
        </w:rPr>
        <w:t xml:space="preserve">nhận ra được </w:t>
      </w:r>
      <w:r w:rsidRPr="005B2122">
        <w:rPr>
          <w:rFonts w:ascii="Times New Roman" w:eastAsia="Times New Roman" w:hAnsi="Times New Roman" w:cs="Times New Roman"/>
          <w:color w:val="222222"/>
          <w:sz w:val="26"/>
          <w:szCs w:val="26"/>
        </w:rPr>
        <w:t xml:space="preserve">các mối nguy tiềm ẩn và hiểu biết về các hành động thích hợp </w:t>
      </w:r>
      <w:r>
        <w:rPr>
          <w:rFonts w:ascii="Times New Roman" w:eastAsia="Times New Roman" w:hAnsi="Times New Roman" w:cs="Times New Roman"/>
          <w:color w:val="222222"/>
          <w:sz w:val="26"/>
          <w:szCs w:val="26"/>
        </w:rPr>
        <w:t>cần</w:t>
      </w:r>
      <w:r w:rsidRPr="005B2122">
        <w:rPr>
          <w:rFonts w:ascii="Times New Roman" w:eastAsia="Times New Roman" w:hAnsi="Times New Roman" w:cs="Times New Roman"/>
          <w:color w:val="222222"/>
          <w:sz w:val="26"/>
          <w:szCs w:val="26"/>
        </w:rPr>
        <w:t xml:space="preserve"> thực hiện trong các tình huống khẩn cấp. Hơn nữa, nó nhằm mục đích xác nhận rằng tất cả các thành viên </w:t>
      </w:r>
      <w:r>
        <w:rPr>
          <w:rFonts w:ascii="Times New Roman" w:eastAsia="Times New Roman" w:hAnsi="Times New Roman" w:cs="Times New Roman"/>
          <w:color w:val="222222"/>
          <w:sz w:val="26"/>
          <w:szCs w:val="26"/>
        </w:rPr>
        <w:t>thủy thủ</w:t>
      </w:r>
      <w:r w:rsidRPr="005B2122">
        <w:rPr>
          <w:rFonts w:ascii="Times New Roman" w:eastAsia="Times New Roman" w:hAnsi="Times New Roman" w:cs="Times New Roman"/>
          <w:color w:val="222222"/>
          <w:sz w:val="26"/>
          <w:szCs w:val="26"/>
        </w:rPr>
        <w:t xml:space="preserve"> đoàn đều có trình độ chuyên môn cần thiết cho vai trò tương ứng của họ và có quyền </w:t>
      </w:r>
      <w:r>
        <w:rPr>
          <w:rFonts w:ascii="Times New Roman" w:eastAsia="Times New Roman" w:hAnsi="Times New Roman" w:cs="Times New Roman"/>
          <w:color w:val="222222"/>
          <w:sz w:val="26"/>
          <w:szCs w:val="26"/>
        </w:rPr>
        <w:t>được đọc</w:t>
      </w:r>
      <w:r w:rsidRPr="005B2122">
        <w:rPr>
          <w:rFonts w:ascii="Times New Roman" w:eastAsia="Times New Roman" w:hAnsi="Times New Roman" w:cs="Times New Roman"/>
          <w:color w:val="222222"/>
          <w:sz w:val="26"/>
          <w:szCs w:val="26"/>
        </w:rPr>
        <w:t xml:space="preserve"> các sổ tay hướng dẫn an toàn hiện </w:t>
      </w:r>
      <w:r>
        <w:rPr>
          <w:rFonts w:ascii="Times New Roman" w:eastAsia="Times New Roman" w:hAnsi="Times New Roman" w:cs="Times New Roman"/>
          <w:color w:val="222222"/>
          <w:sz w:val="26"/>
          <w:szCs w:val="26"/>
        </w:rPr>
        <w:t>có trong đó đưa ra</w:t>
      </w:r>
      <w:r w:rsidRPr="005B2122">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những</w:t>
      </w:r>
      <w:r w:rsidRPr="005B2122">
        <w:rPr>
          <w:rFonts w:ascii="Times New Roman" w:eastAsia="Times New Roman" w:hAnsi="Times New Roman" w:cs="Times New Roman"/>
          <w:color w:val="222222"/>
          <w:sz w:val="26"/>
          <w:szCs w:val="26"/>
        </w:rPr>
        <w:t xml:space="preserve"> thực hành tốt cho từng nhiệm vụ. Chiến dịch này cũng nhằm đảm bảo thủy thủ đoàn thực hiện việc bảo dưỡng định kỳ các thiết bị và thiết bị nâng của tàu.</w:t>
      </w:r>
    </w:p>
    <w:p w:rsidR="009024F8" w:rsidRPr="009024F8" w:rsidRDefault="009024F8" w:rsidP="009024F8">
      <w:pPr>
        <w:spacing w:after="390" w:line="240" w:lineRule="auto"/>
        <w:rPr>
          <w:rFonts w:ascii="Merriweather Sans" w:eastAsia="Times New Roman" w:hAnsi="Merriweather Sans" w:cs="Times New Roman"/>
          <w:color w:val="222222"/>
          <w:sz w:val="23"/>
          <w:szCs w:val="23"/>
        </w:rPr>
      </w:pPr>
      <w:r w:rsidRPr="009024F8">
        <w:rPr>
          <w:rFonts w:ascii="Merriweather Sans" w:eastAsia="Times New Roman" w:hAnsi="Merriweather Sans" w:cs="Times New Roman"/>
          <w:noProof/>
          <w:color w:val="222222"/>
          <w:sz w:val="23"/>
          <w:szCs w:val="23"/>
        </w:rPr>
        <w:drawing>
          <wp:inline distT="0" distB="0" distL="0" distR="0">
            <wp:extent cx="5958840" cy="5239893"/>
            <wp:effectExtent l="0" t="0" r="3810" b="0"/>
            <wp:docPr id="2" name="Picture 2" descr="https://maritimecyprus.com/wp-content/uploads/2024/08/Lifting-appliances-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4/08/Lifting-appliances-li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7305" cy="5247337"/>
                    </a:xfrm>
                    <a:prstGeom prst="rect">
                      <a:avLst/>
                    </a:prstGeom>
                    <a:noFill/>
                    <a:ln>
                      <a:noFill/>
                    </a:ln>
                  </pic:spPr>
                </pic:pic>
              </a:graphicData>
            </a:graphic>
          </wp:inline>
        </w:drawing>
      </w:r>
    </w:p>
    <w:p w:rsidR="009024F8" w:rsidRPr="009024F8" w:rsidRDefault="009024F8" w:rsidP="005B2122">
      <w:pPr>
        <w:spacing w:after="390" w:line="240" w:lineRule="auto"/>
        <w:jc w:val="center"/>
        <w:rPr>
          <w:rFonts w:ascii="Merriweather Sans" w:eastAsia="Times New Roman" w:hAnsi="Merriweather Sans" w:cs="Times New Roman"/>
          <w:color w:val="222222"/>
          <w:sz w:val="23"/>
          <w:szCs w:val="23"/>
        </w:rPr>
      </w:pPr>
      <w:r w:rsidRPr="009024F8">
        <w:rPr>
          <w:rFonts w:ascii="Merriweather Sans" w:eastAsia="Times New Roman" w:hAnsi="Merriweather Sans" w:cs="Times New Roman"/>
          <w:noProof/>
          <w:color w:val="222222"/>
          <w:sz w:val="23"/>
          <w:szCs w:val="23"/>
        </w:rPr>
        <w:lastRenderedPageBreak/>
        <w:drawing>
          <wp:inline distT="0" distB="0" distL="0" distR="0">
            <wp:extent cx="3959114" cy="3284220"/>
            <wp:effectExtent l="0" t="0" r="3810" b="0"/>
            <wp:docPr id="1" name="Picture 1" descr="https://maritimecyprus.com/wp-content/uploads/2024/08/Lifting-gear-L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4/08/Lifting-gear-LS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2188" cy="3295065"/>
                    </a:xfrm>
                    <a:prstGeom prst="rect">
                      <a:avLst/>
                    </a:prstGeom>
                    <a:noFill/>
                    <a:ln>
                      <a:noFill/>
                    </a:ln>
                  </pic:spPr>
                </pic:pic>
              </a:graphicData>
            </a:graphic>
          </wp:inline>
        </w:drawing>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sidRPr="00FE57B5">
        <w:rPr>
          <w:rFonts w:ascii="Times New Roman" w:eastAsia="Times New Roman" w:hAnsi="Times New Roman" w:cs="Times New Roman"/>
          <w:color w:val="000000" w:themeColor="text1"/>
          <w:sz w:val="26"/>
          <w:szCs w:val="26"/>
        </w:rPr>
        <w:t xml:space="preserve">Trong suốt </w:t>
      </w:r>
      <w:r>
        <w:rPr>
          <w:rFonts w:ascii="Times New Roman" w:eastAsia="Times New Roman" w:hAnsi="Times New Roman" w:cs="Times New Roman"/>
          <w:color w:val="000000" w:themeColor="text1"/>
          <w:sz w:val="26"/>
          <w:szCs w:val="26"/>
        </w:rPr>
        <w:t xml:space="preserve">thời gian của </w:t>
      </w:r>
      <w:r w:rsidRPr="00FE57B5">
        <w:rPr>
          <w:rFonts w:ascii="Times New Roman" w:eastAsia="Times New Roman" w:hAnsi="Times New Roman" w:cs="Times New Roman"/>
          <w:color w:val="000000" w:themeColor="text1"/>
          <w:sz w:val="26"/>
          <w:szCs w:val="26"/>
        </w:rPr>
        <w:t xml:space="preserve">chiến dịch, các Cơ quan </w:t>
      </w:r>
      <w:r>
        <w:rPr>
          <w:rFonts w:ascii="Times New Roman" w:eastAsia="Times New Roman" w:hAnsi="Times New Roman" w:cs="Times New Roman"/>
          <w:color w:val="000000" w:themeColor="text1"/>
          <w:sz w:val="26"/>
          <w:szCs w:val="26"/>
        </w:rPr>
        <w:t>chức năng của nước</w:t>
      </w:r>
      <w:r w:rsidRPr="00FE57B5">
        <w:rPr>
          <w:rFonts w:ascii="Times New Roman" w:eastAsia="Times New Roman" w:hAnsi="Times New Roman" w:cs="Times New Roman"/>
          <w:color w:val="000000" w:themeColor="text1"/>
          <w:sz w:val="26"/>
          <w:szCs w:val="26"/>
        </w:rPr>
        <w:t xml:space="preserve"> thành viên của Riyadh MOU sẽ, trong </w:t>
      </w:r>
      <w:r>
        <w:rPr>
          <w:rFonts w:ascii="Times New Roman" w:eastAsia="Times New Roman" w:hAnsi="Times New Roman" w:cs="Times New Roman"/>
          <w:color w:val="000000" w:themeColor="text1"/>
          <w:sz w:val="26"/>
          <w:szCs w:val="26"/>
        </w:rPr>
        <w:t xml:space="preserve">phạm vi </w:t>
      </w:r>
      <w:r w:rsidRPr="00FE57B5">
        <w:rPr>
          <w:rFonts w:ascii="Times New Roman" w:eastAsia="Times New Roman" w:hAnsi="Times New Roman" w:cs="Times New Roman"/>
          <w:color w:val="000000" w:themeColor="text1"/>
          <w:sz w:val="26"/>
          <w:szCs w:val="26"/>
        </w:rPr>
        <w:t xml:space="preserve">nguồn lực sẵn có, kiểm tra càng nhiều tàu càng tốt kết hợp với các cuộc kiểm tra Kiểm </w:t>
      </w:r>
      <w:r>
        <w:rPr>
          <w:rFonts w:ascii="Times New Roman" w:eastAsia="Times New Roman" w:hAnsi="Times New Roman" w:cs="Times New Roman"/>
          <w:color w:val="000000" w:themeColor="text1"/>
          <w:sz w:val="26"/>
          <w:szCs w:val="26"/>
        </w:rPr>
        <w:t>tra</w:t>
      </w:r>
      <w:r w:rsidRPr="00FE57B5">
        <w:rPr>
          <w:rFonts w:ascii="Times New Roman" w:eastAsia="Times New Roman" w:hAnsi="Times New Roman" w:cs="Times New Roman"/>
          <w:color w:val="000000" w:themeColor="text1"/>
          <w:sz w:val="26"/>
          <w:szCs w:val="26"/>
        </w:rPr>
        <w:t xml:space="preserve"> định kỳ của </w:t>
      </w:r>
      <w:r>
        <w:rPr>
          <w:rFonts w:ascii="Times New Roman" w:eastAsia="Times New Roman" w:hAnsi="Times New Roman" w:cs="Times New Roman"/>
          <w:color w:val="000000" w:themeColor="text1"/>
          <w:sz w:val="26"/>
          <w:szCs w:val="26"/>
        </w:rPr>
        <w:t>Nước</w:t>
      </w:r>
      <w:r w:rsidRPr="00FE57B5">
        <w:rPr>
          <w:rFonts w:ascii="Times New Roman" w:eastAsia="Times New Roman" w:hAnsi="Times New Roman" w:cs="Times New Roman"/>
          <w:color w:val="000000" w:themeColor="text1"/>
          <w:sz w:val="26"/>
          <w:szCs w:val="26"/>
        </w:rPr>
        <w:t xml:space="preserve"> có cảng.</w:t>
      </w:r>
      <w:r>
        <w:rPr>
          <w:rFonts w:ascii="Times New Roman" w:eastAsia="Times New Roman" w:hAnsi="Times New Roman" w:cs="Times New Roman"/>
          <w:color w:val="000000" w:themeColor="text1"/>
          <w:sz w:val="26"/>
          <w:szCs w:val="26"/>
        </w:rPr>
        <w:t xml:space="preserve"> </w:t>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sidRPr="00FE57B5">
        <w:rPr>
          <w:rFonts w:ascii="Times New Roman" w:eastAsia="Times New Roman" w:hAnsi="Times New Roman" w:cs="Times New Roman"/>
          <w:color w:val="000000" w:themeColor="text1"/>
          <w:sz w:val="26"/>
          <w:szCs w:val="26"/>
        </w:rPr>
        <w:t xml:space="preserve">Mỗi tàu sẽ chỉ </w:t>
      </w:r>
      <w:r>
        <w:rPr>
          <w:rFonts w:ascii="Times New Roman" w:eastAsia="Times New Roman" w:hAnsi="Times New Roman" w:cs="Times New Roman"/>
          <w:color w:val="000000" w:themeColor="text1"/>
          <w:sz w:val="26"/>
          <w:szCs w:val="26"/>
        </w:rPr>
        <w:t xml:space="preserve">phải </w:t>
      </w:r>
      <w:r w:rsidRPr="00FE57B5">
        <w:rPr>
          <w:rFonts w:ascii="Times New Roman" w:eastAsia="Times New Roman" w:hAnsi="Times New Roman" w:cs="Times New Roman"/>
          <w:color w:val="000000" w:themeColor="text1"/>
          <w:sz w:val="26"/>
          <w:szCs w:val="26"/>
        </w:rPr>
        <w:t xml:space="preserve">trải qua một cuộc kiểm tra theo CIC này trong thời gian diễn ra chiến dịch. Chiến dịch sẽ tập trung vào việc tuân thủ trên tất cả các loại tàu và sẽ bao gồm việc kiểm tra các hạng mục cụ thể liên quan đến chiến dịch, cùng với việc kiểm tra thường xuyên của Cơ quan Kiểm </w:t>
      </w:r>
      <w:r>
        <w:rPr>
          <w:rFonts w:ascii="Times New Roman" w:eastAsia="Times New Roman" w:hAnsi="Times New Roman" w:cs="Times New Roman"/>
          <w:color w:val="000000" w:themeColor="text1"/>
          <w:sz w:val="26"/>
          <w:szCs w:val="26"/>
        </w:rPr>
        <w:t>tra của</w:t>
      </w:r>
      <w:r w:rsidRPr="00FE57B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nước có </w:t>
      </w:r>
      <w:r w:rsidRPr="00FE57B5">
        <w:rPr>
          <w:rFonts w:ascii="Times New Roman" w:eastAsia="Times New Roman" w:hAnsi="Times New Roman" w:cs="Times New Roman"/>
          <w:color w:val="000000" w:themeColor="text1"/>
          <w:sz w:val="26"/>
          <w:szCs w:val="26"/>
        </w:rPr>
        <w:t>Cảng.</w:t>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Các sỹ quan</w:t>
      </w:r>
      <w:r w:rsidRPr="00FE57B5">
        <w:rPr>
          <w:rFonts w:ascii="Times New Roman" w:eastAsia="Times New Roman" w:hAnsi="Times New Roman" w:cs="Times New Roman"/>
          <w:color w:val="000000" w:themeColor="text1"/>
          <w:sz w:val="26"/>
          <w:szCs w:val="26"/>
        </w:rPr>
        <w:t xml:space="preserve"> Kiểm </w:t>
      </w:r>
      <w:r>
        <w:rPr>
          <w:rFonts w:ascii="Times New Roman" w:eastAsia="Times New Roman" w:hAnsi="Times New Roman" w:cs="Times New Roman"/>
          <w:color w:val="000000" w:themeColor="text1"/>
          <w:sz w:val="26"/>
          <w:szCs w:val="26"/>
        </w:rPr>
        <w:t>tra</w:t>
      </w:r>
      <w:r w:rsidRPr="00FE57B5">
        <w:rPr>
          <w:rFonts w:ascii="Times New Roman" w:eastAsia="Times New Roman" w:hAnsi="Times New Roman" w:cs="Times New Roman"/>
          <w:color w:val="000000" w:themeColor="text1"/>
          <w:sz w:val="26"/>
          <w:szCs w:val="26"/>
        </w:rPr>
        <w:t xml:space="preserve"> của Chính quyền Cảng (PSCO) sẽ sử dụng</w:t>
      </w:r>
      <w:r>
        <w:rPr>
          <w:rFonts w:ascii="Times New Roman" w:eastAsia="Times New Roman" w:hAnsi="Times New Roman" w:cs="Times New Roman"/>
          <w:color w:val="000000" w:themeColor="text1"/>
          <w:sz w:val="26"/>
          <w:szCs w:val="26"/>
        </w:rPr>
        <w:t xml:space="preserve"> một</w:t>
      </w:r>
      <w:r w:rsidRPr="00FE57B5">
        <w:rPr>
          <w:rFonts w:ascii="Times New Roman" w:eastAsia="Times New Roman" w:hAnsi="Times New Roman" w:cs="Times New Roman"/>
          <w:color w:val="000000" w:themeColor="text1"/>
          <w:sz w:val="26"/>
          <w:szCs w:val="26"/>
        </w:rPr>
        <w:t xml:space="preserve"> danh sách </w:t>
      </w:r>
      <w:r>
        <w:rPr>
          <w:rFonts w:ascii="Times New Roman" w:eastAsia="Times New Roman" w:hAnsi="Times New Roman" w:cs="Times New Roman"/>
          <w:color w:val="000000" w:themeColor="text1"/>
          <w:sz w:val="26"/>
          <w:szCs w:val="26"/>
        </w:rPr>
        <w:t xml:space="preserve">gồm </w:t>
      </w:r>
      <w:r w:rsidRPr="00FE57B5">
        <w:rPr>
          <w:rFonts w:ascii="Times New Roman" w:eastAsia="Times New Roman" w:hAnsi="Times New Roman" w:cs="Times New Roman"/>
          <w:color w:val="000000" w:themeColor="text1"/>
          <w:sz w:val="26"/>
          <w:szCs w:val="26"/>
        </w:rPr>
        <w:t xml:space="preserve">10 câu hỏi để đánh giá tính đầy đủ và sự tuân thủ của các Thiết bị và Thiết bị nâng của Tàu với các </w:t>
      </w:r>
      <w:r>
        <w:rPr>
          <w:rFonts w:ascii="Times New Roman" w:eastAsia="Times New Roman" w:hAnsi="Times New Roman" w:cs="Times New Roman"/>
          <w:color w:val="000000" w:themeColor="text1"/>
          <w:sz w:val="26"/>
          <w:szCs w:val="26"/>
        </w:rPr>
        <w:t>quy định</w:t>
      </w:r>
      <w:r w:rsidRPr="00FE57B5">
        <w:rPr>
          <w:rFonts w:ascii="Times New Roman" w:eastAsia="Times New Roman" w:hAnsi="Times New Roman" w:cs="Times New Roman"/>
          <w:color w:val="000000" w:themeColor="text1"/>
          <w:sz w:val="26"/>
          <w:szCs w:val="26"/>
        </w:rPr>
        <w:t xml:space="preserve"> liên quan, đảm bảo rằng thuyền trưởng và thuyền viên quen thuộc với các hoạt động liên quan đến các thiết bị này và xác minh rằng thiết bị được bảo trì và hoạt động tốt.</w:t>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sidRPr="00FE57B5">
        <w:rPr>
          <w:rFonts w:ascii="Times New Roman" w:eastAsia="Times New Roman" w:hAnsi="Times New Roman" w:cs="Times New Roman"/>
          <w:color w:val="000000" w:themeColor="text1"/>
          <w:sz w:val="26"/>
          <w:szCs w:val="26"/>
        </w:rPr>
        <w:t xml:space="preserve">Bất kỳ thiếu sót nào được </w:t>
      </w:r>
      <w:r>
        <w:rPr>
          <w:rFonts w:ascii="Times New Roman" w:eastAsia="Times New Roman" w:hAnsi="Times New Roman" w:cs="Times New Roman"/>
          <w:color w:val="000000" w:themeColor="text1"/>
          <w:sz w:val="26"/>
          <w:szCs w:val="26"/>
        </w:rPr>
        <w:t>phát hiện</w:t>
      </w:r>
      <w:r w:rsidRPr="00FE57B5">
        <w:rPr>
          <w:rFonts w:ascii="Times New Roman" w:eastAsia="Times New Roman" w:hAnsi="Times New Roman" w:cs="Times New Roman"/>
          <w:color w:val="000000" w:themeColor="text1"/>
          <w:sz w:val="26"/>
          <w:szCs w:val="26"/>
        </w:rPr>
        <w:t xml:space="preserve"> sẽ được PSCO ghi lại. Kết quả của chiến dịch sẽ được phân tích và những phát hiện sẽ được trình lên Tổ chức Hàng hải Quốc tế.</w:t>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sidRPr="00FE57B5">
        <w:rPr>
          <w:rFonts w:ascii="Times New Roman" w:eastAsia="Times New Roman" w:hAnsi="Times New Roman" w:cs="Times New Roman"/>
          <w:color w:val="000000" w:themeColor="text1"/>
          <w:sz w:val="26"/>
          <w:szCs w:val="26"/>
        </w:rPr>
        <w:t>Dưới đây, bạn có thể tìm thấy danh sách kiểm tra liên quan</w:t>
      </w:r>
      <w:r>
        <w:rPr>
          <w:rFonts w:ascii="Times New Roman" w:eastAsia="Times New Roman" w:hAnsi="Times New Roman" w:cs="Times New Roman"/>
          <w:color w:val="000000" w:themeColor="text1"/>
          <w:sz w:val="26"/>
          <w:szCs w:val="26"/>
        </w:rPr>
        <w:t>, nó</w:t>
      </w:r>
      <w:r w:rsidRPr="00FE57B5">
        <w:rPr>
          <w:rFonts w:ascii="Times New Roman" w:eastAsia="Times New Roman" w:hAnsi="Times New Roman" w:cs="Times New Roman"/>
          <w:color w:val="000000" w:themeColor="text1"/>
          <w:sz w:val="26"/>
          <w:szCs w:val="26"/>
        </w:rPr>
        <w:t xml:space="preserve"> sẽ </w:t>
      </w:r>
      <w:r>
        <w:rPr>
          <w:rFonts w:ascii="Times New Roman" w:eastAsia="Times New Roman" w:hAnsi="Times New Roman" w:cs="Times New Roman"/>
          <w:color w:val="000000" w:themeColor="text1"/>
          <w:sz w:val="26"/>
          <w:szCs w:val="26"/>
        </w:rPr>
        <w:t>giúp</w:t>
      </w:r>
      <w:r w:rsidRPr="00FE57B5">
        <w:rPr>
          <w:rFonts w:ascii="Times New Roman" w:eastAsia="Times New Roman" w:hAnsi="Times New Roman" w:cs="Times New Roman"/>
          <w:color w:val="000000" w:themeColor="text1"/>
          <w:sz w:val="26"/>
          <w:szCs w:val="26"/>
        </w:rPr>
        <w:t xml:space="preserve"> Thuyền trưởng, các sĩ quan và thủy thủ đoàn chuẩn bị cho cuộc kiểm tra CIC này. Danh sách kiểm tra này đóng vai trò là </w:t>
      </w:r>
      <w:r>
        <w:rPr>
          <w:rFonts w:ascii="Times New Roman" w:eastAsia="Times New Roman" w:hAnsi="Times New Roman" w:cs="Times New Roman"/>
          <w:color w:val="000000" w:themeColor="text1"/>
          <w:sz w:val="26"/>
          <w:szCs w:val="26"/>
        </w:rPr>
        <w:t xml:space="preserve">một </w:t>
      </w:r>
      <w:r w:rsidRPr="00FE57B5">
        <w:rPr>
          <w:rFonts w:ascii="Times New Roman" w:eastAsia="Times New Roman" w:hAnsi="Times New Roman" w:cs="Times New Roman"/>
          <w:color w:val="000000" w:themeColor="text1"/>
          <w:sz w:val="26"/>
          <w:szCs w:val="26"/>
        </w:rPr>
        <w:t xml:space="preserve">hướng dẫn toàn diện để đảm bảo rằng tất cả các biện pháp cần thiết đều được áp dụng, từ đó làm tăng khả năng đạt được kết quả kiểm tra thành công. Việc tuân thủ danh sách kiểm tra này sẽ giúp xác định </w:t>
      </w:r>
      <w:r>
        <w:rPr>
          <w:rFonts w:ascii="Times New Roman" w:eastAsia="Times New Roman" w:hAnsi="Times New Roman" w:cs="Times New Roman"/>
          <w:color w:val="000000" w:themeColor="text1"/>
          <w:sz w:val="26"/>
          <w:szCs w:val="26"/>
        </w:rPr>
        <w:t xml:space="preserve">ra </w:t>
      </w:r>
      <w:r w:rsidRPr="00FE57B5">
        <w:rPr>
          <w:rFonts w:ascii="Times New Roman" w:eastAsia="Times New Roman" w:hAnsi="Times New Roman" w:cs="Times New Roman"/>
          <w:color w:val="000000" w:themeColor="text1"/>
          <w:sz w:val="26"/>
          <w:szCs w:val="26"/>
        </w:rPr>
        <w:t>và giải quyết mọi vấn đề tiềm ẩn trước khi kiểm tra, đảm bảo rằng tàu đáp ứng các tiêu chuẩn bắt buộc.</w:t>
      </w:r>
    </w:p>
    <w:p w:rsidR="00FE57B5" w:rsidRPr="00FE57B5" w:rsidRDefault="00FE57B5" w:rsidP="00FE57B5">
      <w:pPr>
        <w:spacing w:before="120" w:after="120" w:line="240" w:lineRule="auto"/>
        <w:jc w:val="both"/>
        <w:rPr>
          <w:rFonts w:ascii="Times New Roman" w:eastAsia="Times New Roman" w:hAnsi="Times New Roman" w:cs="Times New Roman"/>
          <w:color w:val="000000" w:themeColor="text1"/>
          <w:sz w:val="26"/>
          <w:szCs w:val="26"/>
        </w:rPr>
      </w:pPr>
      <w:r w:rsidRPr="00FE57B5">
        <w:rPr>
          <w:rFonts w:ascii="Times New Roman" w:eastAsia="Times New Roman" w:hAnsi="Times New Roman" w:cs="Times New Roman"/>
          <w:color w:val="000000" w:themeColor="text1"/>
          <w:sz w:val="26"/>
          <w:szCs w:val="26"/>
        </w:rPr>
        <w:t xml:space="preserve">Bạn có thể tải xuống Danh sách kiểm tra PSC CIC có liên quan </w:t>
      </w:r>
      <w:r>
        <w:rPr>
          <w:rFonts w:ascii="Times New Roman" w:eastAsia="Times New Roman" w:hAnsi="Times New Roman" w:cs="Times New Roman"/>
          <w:color w:val="000000" w:themeColor="text1"/>
          <w:sz w:val="26"/>
          <w:szCs w:val="26"/>
        </w:rPr>
        <w:t>tại đây</w:t>
      </w:r>
      <w:r w:rsidRPr="00FE57B5">
        <w:rPr>
          <w:rFonts w:ascii="Times New Roman" w:eastAsia="Times New Roman" w:hAnsi="Times New Roman" w:cs="Times New Roman"/>
          <w:color w:val="000000" w:themeColor="text1"/>
          <w:sz w:val="26"/>
          <w:szCs w:val="26"/>
        </w:rPr>
        <w:t xml:space="preserve"> để chuẩn bị cho Tàu và Thuyền viên:</w:t>
      </w:r>
    </w:p>
    <w:p w:rsidR="00FE57B5" w:rsidRDefault="00FE57B5">
      <w:pPr>
        <w:rPr>
          <w:sz w:val="24"/>
          <w:szCs w:val="24"/>
        </w:rPr>
      </w:pPr>
      <w:hyperlink r:id="rId10" w:history="1">
        <w:r w:rsidRPr="00802D66">
          <w:rPr>
            <w:rStyle w:val="Hyperlink"/>
            <w:sz w:val="24"/>
            <w:szCs w:val="24"/>
          </w:rPr>
          <w:t>https://maritimecyprus.com/wp-content/uploads/2024/08/CIC-on-Ships-Lifting-Appliances.pdf</w:t>
        </w:r>
      </w:hyperlink>
    </w:p>
    <w:sectPr w:rsidR="00FE57B5" w:rsidSect="00FE57B5">
      <w:pgSz w:w="12240" w:h="15840"/>
      <w:pgMar w:top="90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B18EB"/>
    <w:multiLevelType w:val="multilevel"/>
    <w:tmpl w:val="59FCA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F8"/>
    <w:rsid w:val="001B496F"/>
    <w:rsid w:val="005B2122"/>
    <w:rsid w:val="009024F8"/>
    <w:rsid w:val="00FE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DCA8"/>
  <w15:chartTrackingRefBased/>
  <w15:docId w15:val="{40A0C5DC-71E8-4A71-99D1-FF3D77F3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24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4F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24F8"/>
    <w:rPr>
      <w:color w:val="0000FF"/>
      <w:u w:val="single"/>
    </w:rPr>
  </w:style>
  <w:style w:type="character" w:customStyle="1" w:styleId="td-post-date">
    <w:name w:val="td-post-date"/>
    <w:basedOn w:val="DefaultParagraphFont"/>
    <w:rsid w:val="009024F8"/>
  </w:style>
  <w:style w:type="character" w:customStyle="1" w:styleId="td-nr-views-38707">
    <w:name w:val="td-nr-views-38707"/>
    <w:basedOn w:val="DefaultParagraphFont"/>
    <w:rsid w:val="009024F8"/>
  </w:style>
  <w:style w:type="paragraph" w:styleId="NormalWeb">
    <w:name w:val="Normal (Web)"/>
    <w:basedOn w:val="Normal"/>
    <w:uiPriority w:val="99"/>
    <w:semiHidden/>
    <w:unhideWhenUsed/>
    <w:rsid w:val="009024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9062">
      <w:bodyDiv w:val="1"/>
      <w:marLeft w:val="0"/>
      <w:marRight w:val="0"/>
      <w:marTop w:val="0"/>
      <w:marBottom w:val="0"/>
      <w:divBdr>
        <w:top w:val="none" w:sz="0" w:space="0" w:color="auto"/>
        <w:left w:val="none" w:sz="0" w:space="0" w:color="auto"/>
        <w:bottom w:val="none" w:sz="0" w:space="0" w:color="auto"/>
        <w:right w:val="none" w:sz="0" w:space="0" w:color="auto"/>
      </w:divBdr>
      <w:divsChild>
        <w:div w:id="543564190">
          <w:marLeft w:val="0"/>
          <w:marRight w:val="0"/>
          <w:marTop w:val="0"/>
          <w:marBottom w:val="0"/>
          <w:divBdr>
            <w:top w:val="none" w:sz="0" w:space="0" w:color="auto"/>
            <w:left w:val="none" w:sz="0" w:space="0" w:color="auto"/>
            <w:bottom w:val="none" w:sz="0" w:space="0" w:color="auto"/>
            <w:right w:val="none" w:sz="0" w:space="0" w:color="auto"/>
          </w:divBdr>
          <w:divsChild>
            <w:div w:id="1159274419">
              <w:marLeft w:val="0"/>
              <w:marRight w:val="0"/>
              <w:marTop w:val="0"/>
              <w:marBottom w:val="240"/>
              <w:divBdr>
                <w:top w:val="none" w:sz="0" w:space="0" w:color="auto"/>
                <w:left w:val="none" w:sz="0" w:space="0" w:color="auto"/>
                <w:bottom w:val="none" w:sz="0" w:space="0" w:color="auto"/>
                <w:right w:val="none" w:sz="0" w:space="0" w:color="auto"/>
              </w:divBdr>
              <w:divsChild>
                <w:div w:id="603075116">
                  <w:marLeft w:val="0"/>
                  <w:marRight w:val="0"/>
                  <w:marTop w:val="0"/>
                  <w:marBottom w:val="0"/>
                  <w:divBdr>
                    <w:top w:val="none" w:sz="0" w:space="0" w:color="auto"/>
                    <w:left w:val="none" w:sz="0" w:space="0" w:color="auto"/>
                    <w:bottom w:val="none" w:sz="0" w:space="0" w:color="auto"/>
                    <w:right w:val="none" w:sz="0" w:space="0" w:color="auto"/>
                  </w:divBdr>
                  <w:divsChild>
                    <w:div w:id="142812984">
                      <w:marLeft w:val="0"/>
                      <w:marRight w:val="30"/>
                      <w:marTop w:val="0"/>
                      <w:marBottom w:val="0"/>
                      <w:divBdr>
                        <w:top w:val="none" w:sz="0" w:space="0" w:color="auto"/>
                        <w:left w:val="none" w:sz="0" w:space="0" w:color="auto"/>
                        <w:bottom w:val="none" w:sz="0" w:space="0" w:color="auto"/>
                        <w:right w:val="none" w:sz="0" w:space="0" w:color="auto"/>
                      </w:divBdr>
                    </w:div>
                    <w:div w:id="416483723">
                      <w:marLeft w:val="0"/>
                      <w:marRight w:val="30"/>
                      <w:marTop w:val="0"/>
                      <w:marBottom w:val="0"/>
                      <w:divBdr>
                        <w:top w:val="none" w:sz="0" w:space="0" w:color="auto"/>
                        <w:left w:val="none" w:sz="0" w:space="0" w:color="auto"/>
                        <w:bottom w:val="none" w:sz="0" w:space="0" w:color="auto"/>
                        <w:right w:val="none" w:sz="0" w:space="0" w:color="auto"/>
                      </w:divBdr>
                    </w:div>
                  </w:divsChild>
                </w:div>
                <w:div w:id="1608386323">
                  <w:marLeft w:val="330"/>
                  <w:marRight w:val="0"/>
                  <w:marTop w:val="0"/>
                  <w:marBottom w:val="0"/>
                  <w:divBdr>
                    <w:top w:val="none" w:sz="0" w:space="0" w:color="auto"/>
                    <w:left w:val="none" w:sz="0" w:space="0" w:color="auto"/>
                    <w:bottom w:val="none" w:sz="0" w:space="0" w:color="auto"/>
                    <w:right w:val="none" w:sz="0" w:space="0" w:color="auto"/>
                  </w:divBdr>
                </w:div>
                <w:div w:id="18915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469">
          <w:marLeft w:val="0"/>
          <w:marRight w:val="0"/>
          <w:marTop w:val="315"/>
          <w:marBottom w:val="0"/>
          <w:divBdr>
            <w:top w:val="none" w:sz="0" w:space="0" w:color="auto"/>
            <w:left w:val="none" w:sz="0" w:space="0" w:color="auto"/>
            <w:bottom w:val="none" w:sz="0" w:space="0" w:color="auto"/>
            <w:right w:val="none" w:sz="0" w:space="0" w:color="auto"/>
          </w:divBdr>
          <w:divsChild>
            <w:div w:id="865951391">
              <w:marLeft w:val="0"/>
              <w:marRight w:val="0"/>
              <w:marTop w:val="0"/>
              <w:marBottom w:val="0"/>
              <w:divBdr>
                <w:top w:val="none" w:sz="0" w:space="0" w:color="auto"/>
                <w:left w:val="none" w:sz="0" w:space="0" w:color="auto"/>
                <w:bottom w:val="none" w:sz="0" w:space="0" w:color="auto"/>
                <w:right w:val="none" w:sz="0" w:space="0" w:color="auto"/>
              </w:divBdr>
            </w:div>
            <w:div w:id="1363899939">
              <w:marLeft w:val="0"/>
              <w:marRight w:val="0"/>
              <w:marTop w:val="0"/>
              <w:marBottom w:val="0"/>
              <w:divBdr>
                <w:top w:val="none" w:sz="0" w:space="0" w:color="auto"/>
                <w:left w:val="none" w:sz="0" w:space="0" w:color="auto"/>
                <w:bottom w:val="none" w:sz="0" w:space="0" w:color="auto"/>
                <w:right w:val="none" w:sz="0" w:space="0" w:color="auto"/>
              </w:divBdr>
              <w:divsChild>
                <w:div w:id="1807317479">
                  <w:marLeft w:val="0"/>
                  <w:marRight w:val="0"/>
                  <w:marTop w:val="0"/>
                  <w:marBottom w:val="0"/>
                  <w:divBdr>
                    <w:top w:val="none" w:sz="0" w:space="0" w:color="auto"/>
                    <w:left w:val="none" w:sz="0" w:space="0" w:color="auto"/>
                    <w:bottom w:val="none" w:sz="0" w:space="0" w:color="auto"/>
                    <w:right w:val="none" w:sz="0" w:space="0" w:color="auto"/>
                  </w:divBdr>
                  <w:divsChild>
                    <w:div w:id="896279003">
                      <w:marLeft w:val="0"/>
                      <w:marRight w:val="0"/>
                      <w:marTop w:val="0"/>
                      <w:marBottom w:val="0"/>
                      <w:divBdr>
                        <w:top w:val="none" w:sz="0" w:space="0" w:color="auto"/>
                        <w:left w:val="none" w:sz="0" w:space="0" w:color="auto"/>
                        <w:bottom w:val="none" w:sz="0" w:space="0" w:color="auto"/>
                        <w:right w:val="none" w:sz="0" w:space="0" w:color="auto"/>
                      </w:divBdr>
                      <w:divsChild>
                        <w:div w:id="21227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aritimecyprus.com/wp-content/uploads/2024/08/MSC.1-Circ.1663-Guidelines-For-Lifting-Applianc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wp-content/uploads/2024/08/CIC-on-Ships-Lifting-Appliances.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2024-08-22T03:16:00Z</dcterms:created>
  <dcterms:modified xsi:type="dcterms:W3CDTF">2024-08-22T03:48:00Z</dcterms:modified>
</cp:coreProperties>
</file>