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50D" w:rsidRPr="004F150D" w:rsidRDefault="004F150D" w:rsidP="004F150D">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4F150D">
        <w:rPr>
          <w:rFonts w:ascii="Times New Roman" w:eastAsia="Times New Roman" w:hAnsi="Times New Roman" w:cs="Times New Roman"/>
          <w:b/>
          <w:bCs/>
          <w:color w:val="111111"/>
          <w:spacing w:val="-10"/>
          <w:kern w:val="36"/>
          <w:sz w:val="40"/>
          <w:szCs w:val="40"/>
        </w:rPr>
        <w:t xml:space="preserve">Báo cáo triển vọng của BIMCO về hàng rời khô: Thị trường yếu hơn có thể khuyến khích </w:t>
      </w:r>
      <w:r>
        <w:rPr>
          <w:rFonts w:ascii="Times New Roman" w:eastAsia="Times New Roman" w:hAnsi="Times New Roman" w:cs="Times New Roman"/>
          <w:b/>
          <w:bCs/>
          <w:color w:val="111111"/>
          <w:spacing w:val="-10"/>
          <w:kern w:val="36"/>
          <w:sz w:val="40"/>
          <w:szCs w:val="40"/>
        </w:rPr>
        <w:t>thanh lý tàu</w:t>
      </w:r>
      <w:r w:rsidRPr="004F150D">
        <w:rPr>
          <w:rFonts w:ascii="Times New Roman" w:eastAsia="Times New Roman" w:hAnsi="Times New Roman" w:cs="Times New Roman"/>
          <w:b/>
          <w:bCs/>
          <w:color w:val="111111"/>
          <w:spacing w:val="-10"/>
          <w:kern w:val="36"/>
          <w:sz w:val="40"/>
          <w:szCs w:val="40"/>
        </w:rPr>
        <w:t xml:space="preserve"> nhiều hơn vào năm 2025</w:t>
      </w:r>
    </w:p>
    <w:p w:rsidR="004F150D" w:rsidRPr="004F150D" w:rsidRDefault="004F150D" w:rsidP="004F150D">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4F150D">
        <w:rPr>
          <w:rFonts w:ascii="Helvetica" w:eastAsia="Times New Roman" w:hAnsi="Helvetica" w:cs="Helvetica"/>
          <w:color w:val="333333"/>
          <w:sz w:val="21"/>
          <w:szCs w:val="21"/>
        </w:rPr>
        <w:fldChar w:fldCharType="begin"/>
      </w:r>
      <w:r w:rsidRPr="004F150D">
        <w:rPr>
          <w:rFonts w:ascii="Helvetica" w:eastAsia="Times New Roman" w:hAnsi="Helvetica" w:cs="Helvetica"/>
          <w:color w:val="333333"/>
          <w:sz w:val="21"/>
          <w:szCs w:val="21"/>
        </w:rPr>
        <w:instrText xml:space="preserve"> HYPERLINK "https://safety4sea.com/wp-content/uploads/2021/01/shutterstock_533018323-e1611657790501.jpg" </w:instrText>
      </w:r>
      <w:r w:rsidRPr="004F150D">
        <w:rPr>
          <w:rFonts w:ascii="Helvetica" w:eastAsia="Times New Roman" w:hAnsi="Helvetica" w:cs="Helvetica"/>
          <w:color w:val="333333"/>
          <w:sz w:val="21"/>
          <w:szCs w:val="21"/>
        </w:rPr>
        <w:fldChar w:fldCharType="separate"/>
      </w:r>
    </w:p>
    <w:p w:rsidR="004F150D" w:rsidRPr="004F150D" w:rsidRDefault="004F150D" w:rsidP="004F150D">
      <w:pPr>
        <w:shd w:val="clear" w:color="auto" w:fill="FFFFFF"/>
        <w:spacing w:after="0" w:line="240" w:lineRule="auto"/>
        <w:textAlignment w:val="baseline"/>
        <w:rPr>
          <w:rFonts w:ascii="Times New Roman" w:eastAsia="Times New Roman" w:hAnsi="Times New Roman" w:cs="Times New Roman"/>
          <w:sz w:val="24"/>
          <w:szCs w:val="24"/>
        </w:rPr>
      </w:pPr>
      <w:r w:rsidRPr="004F150D">
        <w:rPr>
          <w:rFonts w:ascii="Helvetica" w:eastAsia="Times New Roman" w:hAnsi="Helvetica" w:cs="Helvetica"/>
          <w:noProof/>
          <w:color w:val="0087CD"/>
          <w:sz w:val="21"/>
          <w:szCs w:val="21"/>
          <w:bdr w:val="none" w:sz="0" w:space="0" w:color="auto" w:frame="1"/>
        </w:rPr>
        <w:drawing>
          <wp:inline distT="0" distB="0" distL="0" distR="0">
            <wp:extent cx="5928360" cy="2967343"/>
            <wp:effectExtent l="0" t="0" r="0" b="5080"/>
            <wp:docPr id="2" name="Picture 2" descr="DryBMS: A new safety standard for dry bulk secto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yBMS: A new safety standard for dry bulk sector">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75" cy="2971155"/>
                    </a:xfrm>
                    <a:prstGeom prst="rect">
                      <a:avLst/>
                    </a:prstGeom>
                    <a:noFill/>
                    <a:ln>
                      <a:noFill/>
                    </a:ln>
                  </pic:spPr>
                </pic:pic>
              </a:graphicData>
            </a:graphic>
          </wp:inline>
        </w:drawing>
      </w:r>
    </w:p>
    <w:p w:rsidR="004F150D" w:rsidRPr="004F150D" w:rsidRDefault="004F150D" w:rsidP="004F150D">
      <w:pPr>
        <w:shd w:val="clear" w:color="auto" w:fill="FFFFFF"/>
        <w:spacing w:line="240" w:lineRule="auto"/>
        <w:textAlignment w:val="baseline"/>
        <w:rPr>
          <w:rFonts w:ascii="Helvetica" w:eastAsia="Times New Roman" w:hAnsi="Helvetica" w:cs="Helvetica"/>
          <w:color w:val="333333"/>
          <w:sz w:val="21"/>
          <w:szCs w:val="21"/>
        </w:rPr>
      </w:pPr>
      <w:r w:rsidRPr="004F150D">
        <w:rPr>
          <w:rFonts w:ascii="Helvetica" w:eastAsia="Times New Roman" w:hAnsi="Helvetica" w:cs="Helvetica"/>
          <w:color w:val="333333"/>
          <w:sz w:val="21"/>
          <w:szCs w:val="21"/>
        </w:rPr>
        <w:fldChar w:fldCharType="end"/>
      </w:r>
    </w:p>
    <w:p w:rsidR="004F150D" w:rsidRPr="004F150D" w:rsidRDefault="004F150D" w:rsidP="004F150D">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F150D">
        <w:rPr>
          <w:rFonts w:ascii="Times New Roman" w:eastAsia="Times New Roman" w:hAnsi="Times New Roman" w:cs="Times New Roman"/>
          <w:sz w:val="26"/>
          <w:szCs w:val="26"/>
          <w:bdr w:val="none" w:sz="0" w:space="0" w:color="auto" w:frame="1"/>
          <w:shd w:val="clear" w:color="auto" w:fill="FFFFFF"/>
        </w:rPr>
        <w:t xml:space="preserve">Tổng quan &amp; Triển vọng </w:t>
      </w:r>
      <w:r>
        <w:rPr>
          <w:rFonts w:ascii="Times New Roman" w:eastAsia="Times New Roman" w:hAnsi="Times New Roman" w:cs="Times New Roman"/>
          <w:sz w:val="26"/>
          <w:szCs w:val="26"/>
          <w:bdr w:val="none" w:sz="0" w:space="0" w:color="auto" w:frame="1"/>
          <w:shd w:val="clear" w:color="auto" w:fill="FFFFFF"/>
        </w:rPr>
        <w:t xml:space="preserve">của </w:t>
      </w:r>
      <w:r w:rsidRPr="004F150D">
        <w:rPr>
          <w:rFonts w:ascii="Times New Roman" w:eastAsia="Times New Roman" w:hAnsi="Times New Roman" w:cs="Times New Roman"/>
          <w:sz w:val="26"/>
          <w:szCs w:val="26"/>
          <w:bdr w:val="none" w:sz="0" w:space="0" w:color="auto" w:frame="1"/>
          <w:shd w:val="clear" w:color="auto" w:fill="FFFFFF"/>
        </w:rPr>
        <w:t xml:space="preserve">thị trường vận chuyển hàng rời khô </w:t>
      </w:r>
      <w:r>
        <w:rPr>
          <w:rFonts w:ascii="Times New Roman" w:eastAsia="Times New Roman" w:hAnsi="Times New Roman" w:cs="Times New Roman"/>
          <w:sz w:val="26"/>
          <w:szCs w:val="26"/>
          <w:bdr w:val="none" w:sz="0" w:space="0" w:color="auto" w:frame="1"/>
          <w:shd w:val="clear" w:color="auto" w:fill="FFFFFF"/>
        </w:rPr>
        <w:t xml:space="preserve">bằng đường biển </w:t>
      </w:r>
      <w:r w:rsidRPr="004F150D">
        <w:rPr>
          <w:rFonts w:ascii="Times New Roman" w:eastAsia="Times New Roman" w:hAnsi="Times New Roman" w:cs="Times New Roman"/>
          <w:sz w:val="26"/>
          <w:szCs w:val="26"/>
          <w:bdr w:val="none" w:sz="0" w:space="0" w:color="auto" w:frame="1"/>
          <w:shd w:val="clear" w:color="auto" w:fill="FFFFFF"/>
        </w:rPr>
        <w:t>tháng 7 năm 2024 từ BIMCO đã được công bố, trong đó có phân tích về thị trường vận chuyển hàng rời khô liên quan đến cung và cầu.</w:t>
      </w:r>
    </w:p>
    <w:p w:rsidR="004F150D" w:rsidRPr="004F150D" w:rsidRDefault="004F150D" w:rsidP="004F150D">
      <w:pPr>
        <w:shd w:val="clear" w:color="auto" w:fill="FFFFFF"/>
        <w:spacing w:after="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4F150D">
        <w:rPr>
          <w:rFonts w:ascii="Times New Roman" w:eastAsia="Times New Roman" w:hAnsi="Times New Roman" w:cs="Times New Roman"/>
          <w:b/>
          <w:sz w:val="26"/>
          <w:szCs w:val="26"/>
          <w:bdr w:val="none" w:sz="0" w:space="0" w:color="auto" w:frame="1"/>
          <w:shd w:val="clear" w:color="auto" w:fill="FFFFFF"/>
        </w:rPr>
        <w:t>Cung/cầu</w:t>
      </w:r>
    </w:p>
    <w:p w:rsidR="004F150D" w:rsidRDefault="004F150D" w:rsidP="004F150D">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F150D">
        <w:rPr>
          <w:rFonts w:ascii="Times New Roman" w:eastAsia="Times New Roman" w:hAnsi="Times New Roman" w:cs="Times New Roman"/>
          <w:sz w:val="26"/>
          <w:szCs w:val="26"/>
          <w:bdr w:val="none" w:sz="0" w:space="0" w:color="auto" w:frame="1"/>
          <w:shd w:val="clear" w:color="auto" w:fill="FFFFFF"/>
        </w:rPr>
        <w:t xml:space="preserve">Cung dự kiến ​​sẽ tăng 3,4% vào năm 2024 và 2,1% vào năm 2025. Vào năm 2025, thị trường yếu hơn có thể khuyến khích </w:t>
      </w:r>
      <w:r>
        <w:rPr>
          <w:rFonts w:ascii="Times New Roman" w:eastAsia="Times New Roman" w:hAnsi="Times New Roman" w:cs="Times New Roman"/>
          <w:sz w:val="26"/>
          <w:szCs w:val="26"/>
          <w:bdr w:val="none" w:sz="0" w:space="0" w:color="auto" w:frame="1"/>
          <w:shd w:val="clear" w:color="auto" w:fill="FFFFFF"/>
        </w:rPr>
        <w:t>thanh lý tàu</w:t>
      </w:r>
      <w:r w:rsidRPr="004F150D">
        <w:rPr>
          <w:rFonts w:ascii="Times New Roman" w:eastAsia="Times New Roman" w:hAnsi="Times New Roman" w:cs="Times New Roman"/>
          <w:sz w:val="26"/>
          <w:szCs w:val="26"/>
          <w:bdr w:val="none" w:sz="0" w:space="0" w:color="auto" w:frame="1"/>
          <w:shd w:val="clear" w:color="auto" w:fill="FFFFFF"/>
        </w:rPr>
        <w:t xml:space="preserve"> nhiều hơn và tốc độ đi thuyền </w:t>
      </w:r>
      <w:r>
        <w:rPr>
          <w:rFonts w:ascii="Times New Roman" w:eastAsia="Times New Roman" w:hAnsi="Times New Roman" w:cs="Times New Roman"/>
          <w:sz w:val="26"/>
          <w:szCs w:val="26"/>
          <w:bdr w:val="none" w:sz="0" w:space="0" w:color="auto" w:frame="1"/>
          <w:shd w:val="clear" w:color="auto" w:fill="FFFFFF"/>
        </w:rPr>
        <w:t xml:space="preserve">của tàu sẽ </w:t>
      </w:r>
      <w:r w:rsidRPr="004F150D">
        <w:rPr>
          <w:rFonts w:ascii="Times New Roman" w:eastAsia="Times New Roman" w:hAnsi="Times New Roman" w:cs="Times New Roman"/>
          <w:sz w:val="26"/>
          <w:szCs w:val="26"/>
          <w:bdr w:val="none" w:sz="0" w:space="0" w:color="auto" w:frame="1"/>
          <w:shd w:val="clear" w:color="auto" w:fill="FFFFFF"/>
        </w:rPr>
        <w:t xml:space="preserve">chậm hơn. Nhu cầu dự kiến ​​sẽ tăng 5,0% vào năm 2024 và giảm 1,5% vào năm 2025. </w:t>
      </w:r>
      <w:r>
        <w:rPr>
          <w:rFonts w:ascii="Times New Roman" w:eastAsia="Times New Roman" w:hAnsi="Times New Roman" w:cs="Times New Roman"/>
          <w:sz w:val="26"/>
          <w:szCs w:val="26"/>
          <w:bdr w:val="none" w:sz="0" w:space="0" w:color="auto" w:frame="1"/>
          <w:shd w:val="clear" w:color="auto" w:fill="FFFFFF"/>
        </w:rPr>
        <w:t>Trong</w:t>
      </w:r>
      <w:r w:rsidRPr="004F150D">
        <w:rPr>
          <w:rFonts w:ascii="Times New Roman" w:eastAsia="Times New Roman" w:hAnsi="Times New Roman" w:cs="Times New Roman"/>
          <w:sz w:val="26"/>
          <w:szCs w:val="26"/>
          <w:bdr w:val="none" w:sz="0" w:space="0" w:color="auto" w:frame="1"/>
          <w:shd w:val="clear" w:color="auto" w:fill="FFFFFF"/>
        </w:rPr>
        <w:t xml:space="preserve"> năm 2024, việc đổi tuyến </w:t>
      </w:r>
      <w:r>
        <w:rPr>
          <w:rFonts w:ascii="Times New Roman" w:eastAsia="Times New Roman" w:hAnsi="Times New Roman" w:cs="Times New Roman"/>
          <w:sz w:val="26"/>
          <w:szCs w:val="26"/>
          <w:bdr w:val="none" w:sz="0" w:space="0" w:color="auto" w:frame="1"/>
          <w:shd w:val="clear" w:color="auto" w:fill="FFFFFF"/>
        </w:rPr>
        <w:t xml:space="preserve">đi </w:t>
      </w:r>
      <w:r w:rsidRPr="004F150D">
        <w:rPr>
          <w:rFonts w:ascii="Times New Roman" w:eastAsia="Times New Roman" w:hAnsi="Times New Roman" w:cs="Times New Roman"/>
          <w:sz w:val="26"/>
          <w:szCs w:val="26"/>
          <w:bdr w:val="none" w:sz="0" w:space="0" w:color="auto" w:frame="1"/>
          <w:shd w:val="clear" w:color="auto" w:fill="FFFFFF"/>
        </w:rPr>
        <w:t xml:space="preserve">qua Mũi Hảo Vọng </w:t>
      </w:r>
      <w:r>
        <w:rPr>
          <w:rFonts w:ascii="Times New Roman" w:eastAsia="Times New Roman" w:hAnsi="Times New Roman" w:cs="Times New Roman"/>
          <w:sz w:val="26"/>
          <w:szCs w:val="26"/>
          <w:bdr w:val="none" w:sz="0" w:space="0" w:color="auto" w:frame="1"/>
          <w:shd w:val="clear" w:color="auto" w:fill="FFFFFF"/>
        </w:rPr>
        <w:t>đã làm tăng quãng đường chạy tàu</w:t>
      </w:r>
      <w:r w:rsidRPr="004F150D">
        <w:rPr>
          <w:rFonts w:ascii="Times New Roman" w:eastAsia="Times New Roman" w:hAnsi="Times New Roman" w:cs="Times New Roman"/>
          <w:sz w:val="26"/>
          <w:szCs w:val="26"/>
          <w:bdr w:val="none" w:sz="0" w:space="0" w:color="auto" w:frame="1"/>
          <w:shd w:val="clear" w:color="auto" w:fill="FFFFFF"/>
        </w:rPr>
        <w:t xml:space="preserve">. Sự cân bằng cung/cầu mạnh lên </w:t>
      </w:r>
      <w:r>
        <w:rPr>
          <w:rFonts w:ascii="Times New Roman" w:eastAsia="Times New Roman" w:hAnsi="Times New Roman" w:cs="Times New Roman"/>
          <w:sz w:val="26"/>
          <w:szCs w:val="26"/>
          <w:bdr w:val="none" w:sz="0" w:space="0" w:color="auto" w:frame="1"/>
          <w:shd w:val="clear" w:color="auto" w:fill="FFFFFF"/>
        </w:rPr>
        <w:t>trong</w:t>
      </w:r>
      <w:r w:rsidRPr="004F150D">
        <w:rPr>
          <w:rFonts w:ascii="Times New Roman" w:eastAsia="Times New Roman" w:hAnsi="Times New Roman" w:cs="Times New Roman"/>
          <w:sz w:val="26"/>
          <w:szCs w:val="26"/>
          <w:bdr w:val="none" w:sz="0" w:space="0" w:color="auto" w:frame="1"/>
          <w:shd w:val="clear" w:color="auto" w:fill="FFFFFF"/>
        </w:rPr>
        <w:t xml:space="preserve"> năm 2024, nhưng </w:t>
      </w:r>
      <w:r>
        <w:rPr>
          <w:rFonts w:ascii="Times New Roman" w:eastAsia="Times New Roman" w:hAnsi="Times New Roman" w:cs="Times New Roman"/>
          <w:sz w:val="26"/>
          <w:szCs w:val="26"/>
          <w:bdr w:val="none" w:sz="0" w:space="0" w:color="auto" w:frame="1"/>
          <w:shd w:val="clear" w:color="auto" w:fill="FFFFFF"/>
        </w:rPr>
        <w:t xml:space="preserve">sẽ </w:t>
      </w:r>
      <w:r w:rsidRPr="004F150D">
        <w:rPr>
          <w:rFonts w:ascii="Times New Roman" w:eastAsia="Times New Roman" w:hAnsi="Times New Roman" w:cs="Times New Roman"/>
          <w:sz w:val="26"/>
          <w:szCs w:val="26"/>
          <w:bdr w:val="none" w:sz="0" w:space="0" w:color="auto" w:frame="1"/>
          <w:shd w:val="clear" w:color="auto" w:fill="FFFFFF"/>
        </w:rPr>
        <w:t xml:space="preserve">yếu đi vào năm 2025, khi </w:t>
      </w:r>
      <w:r>
        <w:rPr>
          <w:rFonts w:ascii="Times New Roman" w:eastAsia="Times New Roman" w:hAnsi="Times New Roman" w:cs="Times New Roman"/>
          <w:sz w:val="26"/>
          <w:szCs w:val="26"/>
          <w:bdr w:val="none" w:sz="0" w:space="0" w:color="auto" w:frame="1"/>
          <w:shd w:val="clear" w:color="auto" w:fill="FFFFFF"/>
        </w:rPr>
        <w:t xml:space="preserve">các </w:t>
      </w:r>
      <w:r w:rsidRPr="004F150D">
        <w:rPr>
          <w:rFonts w:ascii="Times New Roman" w:eastAsia="Times New Roman" w:hAnsi="Times New Roman" w:cs="Times New Roman"/>
          <w:sz w:val="26"/>
          <w:szCs w:val="26"/>
          <w:bdr w:val="none" w:sz="0" w:space="0" w:color="auto" w:frame="1"/>
          <w:shd w:val="clear" w:color="auto" w:fill="FFFFFF"/>
        </w:rPr>
        <w:t xml:space="preserve">tàu quay trở lại </w:t>
      </w:r>
      <w:r>
        <w:rPr>
          <w:rFonts w:ascii="Times New Roman" w:eastAsia="Times New Roman" w:hAnsi="Times New Roman" w:cs="Times New Roman"/>
          <w:sz w:val="26"/>
          <w:szCs w:val="26"/>
          <w:bdr w:val="none" w:sz="0" w:space="0" w:color="auto" w:frame="1"/>
          <w:shd w:val="clear" w:color="auto" w:fill="FFFFFF"/>
        </w:rPr>
        <w:t>tuyến đường đi qua Biển Đỏ và Kênh đào Panama lám</w:t>
      </w:r>
      <w:r w:rsidRPr="004F150D">
        <w:rPr>
          <w:rFonts w:ascii="Times New Roman" w:eastAsia="Times New Roman" w:hAnsi="Times New Roman" w:cs="Times New Roman"/>
          <w:sz w:val="26"/>
          <w:szCs w:val="26"/>
          <w:bdr w:val="none" w:sz="0" w:space="0" w:color="auto" w:frame="1"/>
          <w:shd w:val="clear" w:color="auto" w:fill="FFFFFF"/>
        </w:rPr>
        <w:t xml:space="preserve"> rút ​​ngắn khoảng cách </w:t>
      </w:r>
      <w:r>
        <w:rPr>
          <w:rFonts w:ascii="Times New Roman" w:eastAsia="Times New Roman" w:hAnsi="Times New Roman" w:cs="Times New Roman"/>
          <w:sz w:val="26"/>
          <w:szCs w:val="26"/>
          <w:bdr w:val="none" w:sz="0" w:space="0" w:color="auto" w:frame="1"/>
          <w:shd w:val="clear" w:color="auto" w:fill="FFFFFF"/>
        </w:rPr>
        <w:t>di chuyển</w:t>
      </w:r>
      <w:r w:rsidRPr="004F150D">
        <w:rPr>
          <w:rFonts w:ascii="Times New Roman" w:eastAsia="Times New Roman" w:hAnsi="Times New Roman" w:cs="Times New Roman"/>
          <w:sz w:val="26"/>
          <w:szCs w:val="26"/>
          <w:bdr w:val="none" w:sz="0" w:space="0" w:color="auto" w:frame="1"/>
          <w:shd w:val="clear" w:color="auto" w:fill="FFFFFF"/>
        </w:rPr>
        <w:t>.</w:t>
      </w:r>
    </w:p>
    <w:p w:rsidR="00C5600F" w:rsidRPr="004F150D" w:rsidRDefault="00C5600F" w:rsidP="00C5600F">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4F150D">
        <w:rPr>
          <w:rFonts w:ascii="Times New Roman" w:eastAsia="Times New Roman" w:hAnsi="Times New Roman" w:cs="Times New Roman"/>
          <w:b/>
          <w:sz w:val="26"/>
          <w:szCs w:val="26"/>
        </w:rPr>
        <w:t>Nhu cầu</w:t>
      </w:r>
    </w:p>
    <w:p w:rsidR="00C5600F" w:rsidRPr="004F150D" w:rsidRDefault="00C5600F" w:rsidP="00C5600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F150D">
        <w:rPr>
          <w:rFonts w:ascii="Times New Roman" w:eastAsia="Times New Roman" w:hAnsi="Times New Roman" w:cs="Times New Roman"/>
          <w:sz w:val="26"/>
          <w:szCs w:val="26"/>
        </w:rPr>
        <w:t xml:space="preserve">Theo IMF, GDP toàn cầu dự kiến ​​sẽ tăng 3,2% năm 2024 và 3,3% vào năm 2025. Triển vọng kinh tế toàn cầu được cải thiện do hoạt động kinh tế mạnh mẽ hơn ở châu Á. Lượng quặng sắt vận chuyển ước tính sẽ tăng 3% từ năm 2023 đến năm 2025. Xuất khẩu thép mạnh hơn của Trung Quốc đang hỗ trợ </w:t>
      </w:r>
      <w:r>
        <w:rPr>
          <w:rFonts w:ascii="Times New Roman" w:eastAsia="Times New Roman" w:hAnsi="Times New Roman" w:cs="Times New Roman"/>
          <w:sz w:val="26"/>
          <w:szCs w:val="26"/>
        </w:rPr>
        <w:t xml:space="preserve">cho </w:t>
      </w:r>
      <w:r w:rsidRPr="004F150D">
        <w:rPr>
          <w:rFonts w:ascii="Times New Roman" w:eastAsia="Times New Roman" w:hAnsi="Times New Roman" w:cs="Times New Roman"/>
          <w:sz w:val="26"/>
          <w:szCs w:val="26"/>
        </w:rPr>
        <w:t xml:space="preserve">nhu cầu nhập khẩu quặng sắt. Lượng than vận </w:t>
      </w:r>
      <w:r w:rsidRPr="004F150D">
        <w:rPr>
          <w:rFonts w:ascii="Times New Roman" w:eastAsia="Times New Roman" w:hAnsi="Times New Roman" w:cs="Times New Roman"/>
          <w:sz w:val="26"/>
          <w:szCs w:val="26"/>
        </w:rPr>
        <w:lastRenderedPageBreak/>
        <w:t xml:space="preserve">chuyển dự kiến ​​sẽ giảm 1,5% trong giai đoạn 2023 đến năm 2025. Nhu cầu nhập khẩu của Trung Quốc đang hạ nhiệt, nhưng nhu cầu của Ấn Độ có thể vẫn mạnh trong bối cảnh gió mùa yếu. Trong giai đoạn 2023 đến năm 2025, lượng ngũ cốc vận chuyển dự kiến ​​sẽ tăng 2%. </w:t>
      </w:r>
      <w:r>
        <w:rPr>
          <w:rFonts w:ascii="Times New Roman" w:eastAsia="Times New Roman" w:hAnsi="Times New Roman" w:cs="Times New Roman"/>
          <w:sz w:val="26"/>
          <w:szCs w:val="26"/>
        </w:rPr>
        <w:t>Dự đoán</w:t>
      </w:r>
      <w:r w:rsidRPr="004F150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có sự </w:t>
      </w:r>
      <w:r w:rsidRPr="004F150D">
        <w:rPr>
          <w:rFonts w:ascii="Times New Roman" w:eastAsia="Times New Roman" w:hAnsi="Times New Roman" w:cs="Times New Roman"/>
          <w:sz w:val="26"/>
          <w:szCs w:val="26"/>
        </w:rPr>
        <w:t>suy yếu do thu hoạch ngô mạnh hơn ở các nước nhập khẩu chính.</w:t>
      </w:r>
    </w:p>
    <w:p w:rsidR="004F150D" w:rsidRPr="004F150D" w:rsidRDefault="004F150D" w:rsidP="004F150D">
      <w:pPr>
        <w:shd w:val="clear" w:color="auto" w:fill="FFFFFF"/>
        <w:spacing w:after="0" w:line="390" w:lineRule="atLeast"/>
        <w:jc w:val="center"/>
        <w:textAlignment w:val="baseline"/>
        <w:rPr>
          <w:rFonts w:ascii="Times New Roman" w:eastAsia="Times New Roman" w:hAnsi="Times New Roman" w:cs="Times New Roman"/>
          <w:b/>
          <w:sz w:val="26"/>
          <w:szCs w:val="26"/>
          <w:bdr w:val="none" w:sz="0" w:space="0" w:color="auto" w:frame="1"/>
          <w:shd w:val="clear" w:color="auto" w:fill="FFFFFF"/>
        </w:rPr>
      </w:pPr>
      <w:r w:rsidRPr="004F150D">
        <w:rPr>
          <w:rFonts w:ascii="Times New Roman" w:eastAsia="Times New Roman" w:hAnsi="Times New Roman" w:cs="Times New Roman"/>
          <w:b/>
          <w:sz w:val="26"/>
          <w:szCs w:val="26"/>
          <w:bdr w:val="none" w:sz="0" w:space="0" w:color="auto" w:frame="1"/>
          <w:shd w:val="clear" w:color="auto" w:fill="FFFFFF"/>
        </w:rPr>
        <w:t>Sự phát triển của cung/cầu đội tàu</w:t>
      </w:r>
    </w:p>
    <w:p w:rsidR="004F150D" w:rsidRPr="004F150D" w:rsidRDefault="004F150D" w:rsidP="004F150D">
      <w:pPr>
        <w:shd w:val="clear" w:color="auto" w:fill="FFFFFF"/>
        <w:spacing w:after="0" w:line="390" w:lineRule="atLeast"/>
        <w:jc w:val="center"/>
        <w:textAlignment w:val="baseline"/>
        <w:rPr>
          <w:rFonts w:ascii="inherit" w:eastAsia="Times New Roman" w:hAnsi="inherit" w:cs="Helvetica"/>
          <w:color w:val="333333"/>
          <w:sz w:val="24"/>
          <w:szCs w:val="24"/>
        </w:rPr>
      </w:pPr>
      <w:r w:rsidRPr="004F150D">
        <w:rPr>
          <w:rFonts w:ascii="inherit" w:eastAsia="Times New Roman" w:hAnsi="inherit" w:cs="Helvetica"/>
          <w:noProof/>
          <w:color w:val="A0A0A0"/>
          <w:sz w:val="24"/>
          <w:szCs w:val="24"/>
          <w:bdr w:val="none" w:sz="0" w:space="0" w:color="auto" w:frame="1"/>
        </w:rPr>
        <w:drawing>
          <wp:inline distT="0" distB="0" distL="0" distR="0">
            <wp:extent cx="4655820" cy="3931920"/>
            <wp:effectExtent l="0" t="0" r="0" b="0"/>
            <wp:docPr id="1" name="Picture 1" descr="BIMCO dr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MCO dry">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t="10881"/>
                    <a:stretch/>
                  </pic:blipFill>
                  <pic:spPr bwMode="auto">
                    <a:xfrm>
                      <a:off x="0" y="0"/>
                      <a:ext cx="4655820" cy="3931920"/>
                    </a:xfrm>
                    <a:prstGeom prst="rect">
                      <a:avLst/>
                    </a:prstGeom>
                    <a:noFill/>
                    <a:ln>
                      <a:noFill/>
                    </a:ln>
                    <a:extLst>
                      <a:ext uri="{53640926-AAD7-44D8-BBD7-CCE9431645EC}">
                        <a14:shadowObscured xmlns:a14="http://schemas.microsoft.com/office/drawing/2010/main"/>
                      </a:ext>
                    </a:extLst>
                  </pic:spPr>
                </pic:pic>
              </a:graphicData>
            </a:graphic>
          </wp:inline>
        </w:drawing>
      </w:r>
    </w:p>
    <w:p w:rsidR="004F150D" w:rsidRPr="00C5600F" w:rsidRDefault="004F150D" w:rsidP="004F150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C5600F">
        <w:rPr>
          <w:rFonts w:ascii="Times New Roman" w:eastAsia="Times New Roman" w:hAnsi="Times New Roman" w:cs="Times New Roman"/>
          <w:b/>
          <w:sz w:val="26"/>
          <w:szCs w:val="26"/>
        </w:rPr>
        <w:t>Nguồn cung</w:t>
      </w:r>
    </w:p>
    <w:p w:rsidR="004F150D" w:rsidRPr="004F150D" w:rsidRDefault="004F150D" w:rsidP="004F150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F150D">
        <w:rPr>
          <w:rFonts w:ascii="Times New Roman" w:eastAsia="Times New Roman" w:hAnsi="Times New Roman" w:cs="Times New Roman"/>
          <w:sz w:val="26"/>
          <w:szCs w:val="26"/>
        </w:rPr>
        <w:t xml:space="preserve">Đội tàu dự kiến ​​sẽ tăng 5,5% trong giai đoạn từ cuối năm 2023 đến cuối năm 2025. Lượng giao hàng thấp và tỷ lệ </w:t>
      </w:r>
      <w:r w:rsidR="00C5600F">
        <w:rPr>
          <w:rFonts w:ascii="Times New Roman" w:eastAsia="Times New Roman" w:hAnsi="Times New Roman" w:cs="Times New Roman"/>
          <w:sz w:val="26"/>
          <w:szCs w:val="26"/>
        </w:rPr>
        <w:t>thanh lý</w:t>
      </w:r>
      <w:r w:rsidRPr="004F150D">
        <w:rPr>
          <w:rFonts w:ascii="Times New Roman" w:eastAsia="Times New Roman" w:hAnsi="Times New Roman" w:cs="Times New Roman"/>
          <w:sz w:val="26"/>
          <w:szCs w:val="26"/>
        </w:rPr>
        <w:t xml:space="preserve"> cao hơn sẽ góp phần làm chậm tốc độ tăng trưởng của đội tàu. Tỷ lệ tái chế tàu dự kiến ​​</w:t>
      </w:r>
      <w:r w:rsidR="00C5600F">
        <w:rPr>
          <w:rFonts w:ascii="Times New Roman" w:eastAsia="Times New Roman" w:hAnsi="Times New Roman" w:cs="Times New Roman"/>
          <w:sz w:val="26"/>
          <w:szCs w:val="26"/>
        </w:rPr>
        <w:t>hiện</w:t>
      </w:r>
      <w:r w:rsidRPr="004F150D">
        <w:rPr>
          <w:rFonts w:ascii="Times New Roman" w:eastAsia="Times New Roman" w:hAnsi="Times New Roman" w:cs="Times New Roman"/>
          <w:sz w:val="26"/>
          <w:szCs w:val="26"/>
        </w:rPr>
        <w:t xml:space="preserve"> vẫn ở mức thấp. Tuy nhiên, nó có t</w:t>
      </w:r>
      <w:bookmarkStart w:id="0" w:name="_GoBack"/>
      <w:bookmarkEnd w:id="0"/>
      <w:r w:rsidRPr="004F150D">
        <w:rPr>
          <w:rFonts w:ascii="Times New Roman" w:eastAsia="Times New Roman" w:hAnsi="Times New Roman" w:cs="Times New Roman"/>
          <w:sz w:val="26"/>
          <w:szCs w:val="26"/>
        </w:rPr>
        <w:t>hể tăng dần từ đầu năm 2025, khi sức mạnh của thị tr</w:t>
      </w:r>
      <w:r w:rsidR="00C5600F">
        <w:rPr>
          <w:rFonts w:ascii="Times New Roman" w:eastAsia="Times New Roman" w:hAnsi="Times New Roman" w:cs="Times New Roman"/>
          <w:sz w:val="26"/>
          <w:szCs w:val="26"/>
        </w:rPr>
        <w:t>ường suy yếu. Tốc độ di chuyển của các tàu c</w:t>
      </w:r>
      <w:r w:rsidRPr="004F150D">
        <w:rPr>
          <w:rFonts w:ascii="Times New Roman" w:eastAsia="Times New Roman" w:hAnsi="Times New Roman" w:cs="Times New Roman"/>
          <w:sz w:val="26"/>
          <w:szCs w:val="26"/>
        </w:rPr>
        <w:t xml:space="preserve">ó thể giảm tới 1,0% vào năm 2025 trong bối cảnh giá cước vận chuyển thấp hơn. </w:t>
      </w:r>
      <w:r w:rsidR="00C5600F">
        <w:rPr>
          <w:rFonts w:ascii="Times New Roman" w:eastAsia="Times New Roman" w:hAnsi="Times New Roman" w:cs="Times New Roman"/>
          <w:sz w:val="26"/>
          <w:szCs w:val="26"/>
        </w:rPr>
        <w:t>N</w:t>
      </w:r>
      <w:r w:rsidRPr="004F150D">
        <w:rPr>
          <w:rFonts w:ascii="Times New Roman" w:eastAsia="Times New Roman" w:hAnsi="Times New Roman" w:cs="Times New Roman"/>
          <w:sz w:val="26"/>
          <w:szCs w:val="26"/>
        </w:rPr>
        <w:t xml:space="preserve">ăm 2024, một thị trường mạnh đã giữ </w:t>
      </w:r>
      <w:r w:rsidR="00C5600F">
        <w:rPr>
          <w:rFonts w:ascii="Times New Roman" w:eastAsia="Times New Roman" w:hAnsi="Times New Roman" w:cs="Times New Roman"/>
          <w:sz w:val="26"/>
          <w:szCs w:val="26"/>
        </w:rPr>
        <w:t xml:space="preserve">cho </w:t>
      </w:r>
      <w:r w:rsidRPr="004F150D">
        <w:rPr>
          <w:rFonts w:ascii="Times New Roman" w:eastAsia="Times New Roman" w:hAnsi="Times New Roman" w:cs="Times New Roman"/>
          <w:sz w:val="26"/>
          <w:szCs w:val="26"/>
        </w:rPr>
        <w:t xml:space="preserve">tốc độ không giảm. Giảm tắc nghẽn có thể dẫn đến tăng 0,5% nguồn cung vào năm 2024. Giảm tắc nghẽn chủ yếu ảnh hưởng đến các phân khúc </w:t>
      </w:r>
      <w:r w:rsidR="00C5600F">
        <w:rPr>
          <w:rFonts w:ascii="Times New Roman" w:eastAsia="Times New Roman" w:hAnsi="Times New Roman" w:cs="Times New Roman"/>
          <w:sz w:val="26"/>
          <w:szCs w:val="26"/>
        </w:rPr>
        <w:t xml:space="preserve">tàu cỡ </w:t>
      </w:r>
      <w:r w:rsidRPr="004F150D">
        <w:rPr>
          <w:rFonts w:ascii="Times New Roman" w:eastAsia="Times New Roman" w:hAnsi="Times New Roman" w:cs="Times New Roman"/>
          <w:sz w:val="26"/>
          <w:szCs w:val="26"/>
        </w:rPr>
        <w:t>capesize và panamax.</w:t>
      </w:r>
    </w:p>
    <w:p w:rsidR="00E1339F" w:rsidRPr="00C5600F" w:rsidRDefault="00C5600F">
      <w:pPr>
        <w:rPr>
          <w:rFonts w:ascii="Times New Roman" w:eastAsia="Times New Roman" w:hAnsi="Times New Roman" w:cs="Times New Roman"/>
          <w:color w:val="333333"/>
          <w:sz w:val="26"/>
          <w:szCs w:val="26"/>
        </w:rPr>
      </w:pPr>
      <w:r w:rsidRPr="00C5600F">
        <w:rPr>
          <w:rFonts w:ascii="Times New Roman" w:eastAsia="Times New Roman" w:hAnsi="Times New Roman" w:cs="Times New Roman"/>
          <w:color w:val="333333"/>
          <w:sz w:val="26"/>
          <w:szCs w:val="26"/>
        </w:rPr>
        <w:t xml:space="preserve">Xem toàn văn báo cáo tại đây: </w:t>
      </w:r>
      <w:hyperlink r:id="rId8" w:history="1">
        <w:r w:rsidRPr="00C5600F">
          <w:rPr>
            <w:rStyle w:val="Hyperlink"/>
            <w:rFonts w:ascii="Times New Roman" w:eastAsia="Times New Roman" w:hAnsi="Times New Roman" w:cs="Times New Roman"/>
            <w:sz w:val="26"/>
            <w:szCs w:val="26"/>
          </w:rPr>
          <w:t>https://safety4sea.com/wp-content/uploads/2024/08/BIMCO-Dry-Shipping-Market-Overview-2024_08.pdf</w:t>
        </w:r>
      </w:hyperlink>
    </w:p>
    <w:p w:rsidR="00C5600F" w:rsidRDefault="00C5600F" w:rsidP="00C5600F">
      <w:pPr>
        <w:jc w:val="center"/>
      </w:pPr>
      <w:r>
        <w:rPr>
          <w:rFonts w:ascii="inherit" w:eastAsia="Times New Roman" w:hAnsi="inherit" w:cs="Helvetica"/>
          <w:color w:val="333333"/>
          <w:sz w:val="24"/>
          <w:szCs w:val="24"/>
        </w:rPr>
        <w:t>------------------------------------------------</w:t>
      </w:r>
    </w:p>
    <w:sectPr w:rsidR="00C5600F" w:rsidSect="004F150D">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0D"/>
    <w:rsid w:val="004F150D"/>
    <w:rsid w:val="00C5600F"/>
    <w:rsid w:val="00E1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0A74"/>
  <w15:chartTrackingRefBased/>
  <w15:docId w15:val="{DC7D1A01-E7E7-441F-8141-2999DA10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15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F15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4F150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F150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4F150D"/>
    <w:rPr>
      <w:rFonts w:ascii="Times New Roman" w:eastAsia="Times New Roman" w:hAnsi="Times New Roman" w:cs="Times New Roman"/>
      <w:b/>
      <w:bCs/>
      <w:sz w:val="15"/>
      <w:szCs w:val="15"/>
    </w:rPr>
  </w:style>
  <w:style w:type="character" w:customStyle="1" w:styleId="metatext">
    <w:name w:val="meta_text"/>
    <w:basedOn w:val="DefaultParagraphFont"/>
    <w:rsid w:val="004F150D"/>
  </w:style>
  <w:style w:type="character" w:styleId="Hyperlink">
    <w:name w:val="Hyperlink"/>
    <w:basedOn w:val="DefaultParagraphFont"/>
    <w:uiPriority w:val="99"/>
    <w:unhideWhenUsed/>
    <w:rsid w:val="004F150D"/>
    <w:rPr>
      <w:color w:val="0000FF"/>
      <w:u w:val="single"/>
    </w:rPr>
  </w:style>
  <w:style w:type="paragraph" w:customStyle="1" w:styleId="wp-caption-text">
    <w:name w:val="wp-caption-text"/>
    <w:basedOn w:val="Normal"/>
    <w:rsid w:val="004F150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F15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4F150D"/>
  </w:style>
  <w:style w:type="character" w:styleId="Strong">
    <w:name w:val="Strong"/>
    <w:basedOn w:val="DefaultParagraphFont"/>
    <w:uiPriority w:val="22"/>
    <w:qFormat/>
    <w:rsid w:val="004F1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50572">
      <w:bodyDiv w:val="1"/>
      <w:marLeft w:val="0"/>
      <w:marRight w:val="0"/>
      <w:marTop w:val="0"/>
      <w:marBottom w:val="0"/>
      <w:divBdr>
        <w:top w:val="none" w:sz="0" w:space="0" w:color="auto"/>
        <w:left w:val="none" w:sz="0" w:space="0" w:color="auto"/>
        <w:bottom w:val="none" w:sz="0" w:space="0" w:color="auto"/>
        <w:right w:val="none" w:sz="0" w:space="0" w:color="auto"/>
      </w:divBdr>
      <w:divsChild>
        <w:div w:id="555363741">
          <w:marLeft w:val="0"/>
          <w:marRight w:val="0"/>
          <w:marTop w:val="0"/>
          <w:marBottom w:val="450"/>
          <w:divBdr>
            <w:top w:val="none" w:sz="0" w:space="0" w:color="auto"/>
            <w:left w:val="none" w:sz="0" w:space="0" w:color="auto"/>
            <w:bottom w:val="single" w:sz="12" w:space="11" w:color="111111"/>
            <w:right w:val="none" w:sz="0" w:space="0" w:color="auto"/>
          </w:divBdr>
          <w:divsChild>
            <w:div w:id="1240750377">
              <w:marLeft w:val="0"/>
              <w:marRight w:val="0"/>
              <w:marTop w:val="0"/>
              <w:marBottom w:val="0"/>
              <w:divBdr>
                <w:top w:val="none" w:sz="0" w:space="0" w:color="auto"/>
                <w:left w:val="none" w:sz="0" w:space="0" w:color="auto"/>
                <w:bottom w:val="none" w:sz="0" w:space="0" w:color="auto"/>
                <w:right w:val="none" w:sz="0" w:space="0" w:color="auto"/>
              </w:divBdr>
              <w:divsChild>
                <w:div w:id="1447458159">
                  <w:marLeft w:val="0"/>
                  <w:marRight w:val="0"/>
                  <w:marTop w:val="0"/>
                  <w:marBottom w:val="0"/>
                  <w:divBdr>
                    <w:top w:val="none" w:sz="0" w:space="0" w:color="auto"/>
                    <w:left w:val="none" w:sz="0" w:space="0" w:color="auto"/>
                    <w:bottom w:val="none" w:sz="0" w:space="0" w:color="auto"/>
                    <w:right w:val="none" w:sz="0" w:space="0" w:color="auto"/>
                  </w:divBdr>
                  <w:divsChild>
                    <w:div w:id="139424151">
                      <w:marLeft w:val="0"/>
                      <w:marRight w:val="240"/>
                      <w:marTop w:val="0"/>
                      <w:marBottom w:val="0"/>
                      <w:divBdr>
                        <w:top w:val="none" w:sz="0" w:space="0" w:color="auto"/>
                        <w:left w:val="none" w:sz="0" w:space="0" w:color="auto"/>
                        <w:bottom w:val="none" w:sz="0" w:space="0" w:color="auto"/>
                        <w:right w:val="none" w:sz="0" w:space="0" w:color="auto"/>
                      </w:divBdr>
                      <w:divsChild>
                        <w:div w:id="962613189">
                          <w:marLeft w:val="0"/>
                          <w:marRight w:val="90"/>
                          <w:marTop w:val="0"/>
                          <w:marBottom w:val="0"/>
                          <w:divBdr>
                            <w:top w:val="none" w:sz="0" w:space="0" w:color="auto"/>
                            <w:left w:val="none" w:sz="0" w:space="0" w:color="auto"/>
                            <w:bottom w:val="none" w:sz="0" w:space="0" w:color="auto"/>
                            <w:right w:val="none" w:sz="0" w:space="0" w:color="auto"/>
                          </w:divBdr>
                        </w:div>
                        <w:div w:id="1770464858">
                          <w:marLeft w:val="0"/>
                          <w:marRight w:val="90"/>
                          <w:marTop w:val="0"/>
                          <w:marBottom w:val="0"/>
                          <w:divBdr>
                            <w:top w:val="none" w:sz="0" w:space="0" w:color="auto"/>
                            <w:left w:val="none" w:sz="0" w:space="0" w:color="auto"/>
                            <w:bottom w:val="none" w:sz="0" w:space="0" w:color="auto"/>
                            <w:right w:val="none" w:sz="0" w:space="0" w:color="auto"/>
                          </w:divBdr>
                        </w:div>
                        <w:div w:id="13427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147357">
          <w:marLeft w:val="-225"/>
          <w:marRight w:val="-225"/>
          <w:marTop w:val="0"/>
          <w:marBottom w:val="0"/>
          <w:divBdr>
            <w:top w:val="none" w:sz="0" w:space="0" w:color="auto"/>
            <w:left w:val="none" w:sz="0" w:space="0" w:color="auto"/>
            <w:bottom w:val="none" w:sz="0" w:space="0" w:color="auto"/>
            <w:right w:val="none" w:sz="0" w:space="0" w:color="auto"/>
          </w:divBdr>
          <w:divsChild>
            <w:div w:id="1921016277">
              <w:marLeft w:val="0"/>
              <w:marRight w:val="0"/>
              <w:marTop w:val="0"/>
              <w:marBottom w:val="0"/>
              <w:divBdr>
                <w:top w:val="none" w:sz="0" w:space="0" w:color="auto"/>
                <w:left w:val="none" w:sz="0" w:space="0" w:color="auto"/>
                <w:bottom w:val="none" w:sz="0" w:space="0" w:color="auto"/>
                <w:right w:val="none" w:sz="0" w:space="0" w:color="auto"/>
              </w:divBdr>
              <w:divsChild>
                <w:div w:id="582186836">
                  <w:marLeft w:val="0"/>
                  <w:marRight w:val="0"/>
                  <w:marTop w:val="0"/>
                  <w:marBottom w:val="0"/>
                  <w:divBdr>
                    <w:top w:val="none" w:sz="0" w:space="0" w:color="auto"/>
                    <w:left w:val="none" w:sz="0" w:space="0" w:color="auto"/>
                    <w:bottom w:val="none" w:sz="0" w:space="0" w:color="auto"/>
                    <w:right w:val="none" w:sz="0" w:space="0" w:color="auto"/>
                  </w:divBdr>
                  <w:divsChild>
                    <w:div w:id="922956453">
                      <w:marLeft w:val="0"/>
                      <w:marRight w:val="0"/>
                      <w:marTop w:val="0"/>
                      <w:marBottom w:val="450"/>
                      <w:divBdr>
                        <w:top w:val="none" w:sz="0" w:space="0" w:color="auto"/>
                        <w:left w:val="none" w:sz="0" w:space="0" w:color="auto"/>
                        <w:bottom w:val="none" w:sz="0" w:space="0" w:color="auto"/>
                        <w:right w:val="none" w:sz="0" w:space="0" w:color="auto"/>
                      </w:divBdr>
                      <w:divsChild>
                        <w:div w:id="1721052056">
                          <w:marLeft w:val="0"/>
                          <w:marRight w:val="0"/>
                          <w:marTop w:val="0"/>
                          <w:marBottom w:val="0"/>
                          <w:divBdr>
                            <w:top w:val="none" w:sz="0" w:space="0" w:color="auto"/>
                            <w:left w:val="none" w:sz="0" w:space="0" w:color="auto"/>
                            <w:bottom w:val="none" w:sz="0" w:space="0" w:color="auto"/>
                            <w:right w:val="none" w:sz="0" w:space="0" w:color="auto"/>
                          </w:divBdr>
                          <w:divsChild>
                            <w:div w:id="17794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9110">
                      <w:marLeft w:val="0"/>
                      <w:marRight w:val="0"/>
                      <w:marTop w:val="0"/>
                      <w:marBottom w:val="450"/>
                      <w:divBdr>
                        <w:top w:val="none" w:sz="0" w:space="0" w:color="auto"/>
                        <w:left w:val="none" w:sz="0" w:space="0" w:color="auto"/>
                        <w:bottom w:val="none" w:sz="0" w:space="0" w:color="auto"/>
                        <w:right w:val="none" w:sz="0" w:space="0" w:color="auto"/>
                      </w:divBdr>
                      <w:divsChild>
                        <w:div w:id="1431926268">
                          <w:marLeft w:val="1350"/>
                          <w:marRight w:val="0"/>
                          <w:marTop w:val="0"/>
                          <w:marBottom w:val="0"/>
                          <w:divBdr>
                            <w:top w:val="none" w:sz="0" w:space="0" w:color="auto"/>
                            <w:left w:val="none" w:sz="0" w:space="0" w:color="auto"/>
                            <w:bottom w:val="none" w:sz="0" w:space="0" w:color="auto"/>
                            <w:right w:val="none" w:sz="0" w:space="0" w:color="auto"/>
                          </w:divBdr>
                          <w:divsChild>
                            <w:div w:id="160661328">
                              <w:marLeft w:val="0"/>
                              <w:marRight w:val="0"/>
                              <w:marTop w:val="0"/>
                              <w:marBottom w:val="0"/>
                              <w:divBdr>
                                <w:top w:val="none" w:sz="0" w:space="0" w:color="auto"/>
                                <w:left w:val="none" w:sz="0" w:space="0" w:color="auto"/>
                                <w:bottom w:val="none" w:sz="0" w:space="0" w:color="auto"/>
                                <w:right w:val="none" w:sz="0" w:space="0" w:color="auto"/>
                              </w:divBdr>
                              <w:divsChild>
                                <w:div w:id="49769303">
                                  <w:marLeft w:val="0"/>
                                  <w:marRight w:val="0"/>
                                  <w:marTop w:val="0"/>
                                  <w:marBottom w:val="0"/>
                                  <w:divBdr>
                                    <w:top w:val="none" w:sz="0" w:space="0" w:color="auto"/>
                                    <w:left w:val="none" w:sz="0" w:space="0" w:color="auto"/>
                                    <w:bottom w:val="none" w:sz="0" w:space="0" w:color="auto"/>
                                    <w:right w:val="none" w:sz="0" w:space="0" w:color="auto"/>
                                  </w:divBdr>
                                </w:div>
                                <w:div w:id="1107580093">
                                  <w:marLeft w:val="0"/>
                                  <w:marRight w:val="0"/>
                                  <w:marTop w:val="0"/>
                                  <w:marBottom w:val="0"/>
                                  <w:divBdr>
                                    <w:top w:val="none" w:sz="0" w:space="0" w:color="auto"/>
                                    <w:left w:val="none" w:sz="0" w:space="0" w:color="auto"/>
                                    <w:bottom w:val="none" w:sz="0" w:space="0" w:color="auto"/>
                                    <w:right w:val="none" w:sz="0" w:space="0" w:color="auto"/>
                                  </w:divBdr>
                                  <w:divsChild>
                                    <w:div w:id="1176262457">
                                      <w:marLeft w:val="0"/>
                                      <w:marRight w:val="0"/>
                                      <w:marTop w:val="0"/>
                                      <w:marBottom w:val="0"/>
                                      <w:divBdr>
                                        <w:top w:val="none" w:sz="0" w:space="0" w:color="auto"/>
                                        <w:left w:val="none" w:sz="0" w:space="0" w:color="auto"/>
                                        <w:bottom w:val="none" w:sz="0" w:space="0" w:color="auto"/>
                                        <w:right w:val="none" w:sz="0" w:space="0" w:color="auto"/>
                                      </w:divBdr>
                                      <w:divsChild>
                                        <w:div w:id="1314215934">
                                          <w:marLeft w:val="0"/>
                                          <w:marRight w:val="0"/>
                                          <w:marTop w:val="0"/>
                                          <w:marBottom w:val="300"/>
                                          <w:divBdr>
                                            <w:top w:val="none" w:sz="0" w:space="0" w:color="auto"/>
                                            <w:left w:val="none" w:sz="0" w:space="0" w:color="auto"/>
                                            <w:bottom w:val="none" w:sz="0" w:space="0" w:color="auto"/>
                                            <w:right w:val="none" w:sz="0" w:space="0" w:color="auto"/>
                                          </w:divBdr>
                                          <w:divsChild>
                                            <w:div w:id="586229208">
                                              <w:marLeft w:val="0"/>
                                              <w:marRight w:val="0"/>
                                              <w:marTop w:val="0"/>
                                              <w:marBottom w:val="225"/>
                                              <w:divBdr>
                                                <w:top w:val="none" w:sz="0" w:space="0" w:color="auto"/>
                                                <w:left w:val="none" w:sz="0" w:space="0" w:color="auto"/>
                                                <w:bottom w:val="none" w:sz="0" w:space="0" w:color="auto"/>
                                                <w:right w:val="none" w:sz="0" w:space="0" w:color="auto"/>
                                              </w:divBdr>
                                            </w:div>
                                            <w:div w:id="1409572339">
                                              <w:marLeft w:val="0"/>
                                              <w:marRight w:val="0"/>
                                              <w:marTop w:val="0"/>
                                              <w:marBottom w:val="0"/>
                                              <w:divBdr>
                                                <w:top w:val="none" w:sz="0" w:space="0" w:color="auto"/>
                                                <w:left w:val="none" w:sz="0" w:space="0" w:color="auto"/>
                                                <w:bottom w:val="none" w:sz="0" w:space="0" w:color="auto"/>
                                                <w:right w:val="none" w:sz="0" w:space="0" w:color="auto"/>
                                              </w:divBdr>
                                              <w:divsChild>
                                                <w:div w:id="2042701188">
                                                  <w:marLeft w:val="0"/>
                                                  <w:marRight w:val="0"/>
                                                  <w:marTop w:val="0"/>
                                                  <w:marBottom w:val="0"/>
                                                  <w:divBdr>
                                                    <w:top w:val="none" w:sz="0" w:space="0" w:color="auto"/>
                                                    <w:left w:val="none" w:sz="0" w:space="0" w:color="auto"/>
                                                    <w:bottom w:val="none" w:sz="0" w:space="0" w:color="auto"/>
                                                    <w:right w:val="none" w:sz="0" w:space="0" w:color="auto"/>
                                                  </w:divBdr>
                                                  <w:divsChild>
                                                    <w:div w:id="96951816">
                                                      <w:marLeft w:val="0"/>
                                                      <w:marRight w:val="0"/>
                                                      <w:marTop w:val="0"/>
                                                      <w:marBottom w:val="0"/>
                                                      <w:divBdr>
                                                        <w:top w:val="none" w:sz="0" w:space="0" w:color="auto"/>
                                                        <w:left w:val="none" w:sz="0" w:space="0" w:color="auto"/>
                                                        <w:bottom w:val="none" w:sz="0" w:space="0" w:color="auto"/>
                                                        <w:right w:val="none" w:sz="0" w:space="0" w:color="auto"/>
                                                      </w:divBdr>
                                                      <w:divsChild>
                                                        <w:div w:id="1443302701">
                                                          <w:marLeft w:val="0"/>
                                                          <w:marRight w:val="0"/>
                                                          <w:marTop w:val="0"/>
                                                          <w:marBottom w:val="0"/>
                                                          <w:divBdr>
                                                            <w:top w:val="none" w:sz="0" w:space="0" w:color="auto"/>
                                                            <w:left w:val="none" w:sz="0" w:space="0" w:color="auto"/>
                                                            <w:bottom w:val="none" w:sz="0" w:space="0" w:color="auto"/>
                                                            <w:right w:val="none" w:sz="0" w:space="0" w:color="auto"/>
                                                          </w:divBdr>
                                                        </w:div>
                                                        <w:div w:id="1661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4/08/BIMCO-Dry-Shipping-Market-Overview-2024_08.pdf"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4/08/bimco-dry-supply-demand.p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safety4sea.com/wp-content/uploads/2021/01/shutterstock_533018323-e1611657790501.jp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2024-08-25T07:27:00Z</dcterms:created>
  <dcterms:modified xsi:type="dcterms:W3CDTF">2024-08-25T07:42:00Z</dcterms:modified>
</cp:coreProperties>
</file>