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B8" w:rsidRPr="00F61587" w:rsidRDefault="0076524B" w:rsidP="0076524B">
      <w:pPr>
        <w:jc w:val="center"/>
        <w:rPr>
          <w:rStyle w:val="Strong"/>
          <w:rFonts w:ascii="Times New Roman" w:hAnsi="Times New Roman" w:cs="Times New Roman"/>
          <w:color w:val="0070C0"/>
          <w:sz w:val="40"/>
          <w:szCs w:val="40"/>
        </w:rPr>
      </w:pPr>
      <w:bookmarkStart w:id="0" w:name="_GoBack"/>
      <w:r w:rsidRPr="00F61587">
        <w:rPr>
          <w:rFonts w:ascii="Times New Roman" w:hAnsi="Times New Roman" w:cs="Times New Roman"/>
          <w:b/>
          <w:color w:val="0070C0"/>
          <w:sz w:val="40"/>
          <w:szCs w:val="40"/>
        </w:rPr>
        <w:t xml:space="preserve">Giới thiệu sơ lược về </w:t>
      </w:r>
      <w:r w:rsidRPr="00F61587">
        <w:rPr>
          <w:rStyle w:val="Strong"/>
          <w:rFonts w:ascii="Times New Roman" w:hAnsi="Times New Roman" w:cs="Times New Roman"/>
          <w:color w:val="0070C0"/>
          <w:sz w:val="40"/>
          <w:szCs w:val="40"/>
        </w:rPr>
        <w:t>FuelEU Maritime</w:t>
      </w:r>
    </w:p>
    <w:bookmarkEnd w:id="0"/>
    <w:p w:rsidR="0076524B" w:rsidRPr="0076524B" w:rsidRDefault="0076524B" w:rsidP="0076524B">
      <w:pPr>
        <w:jc w:val="right"/>
        <w:rPr>
          <w:rFonts w:ascii="Times New Roman" w:hAnsi="Times New Roman" w:cs="Times New Roman"/>
          <w:b/>
          <w:color w:val="0070C0"/>
          <w:sz w:val="24"/>
          <w:szCs w:val="24"/>
        </w:rPr>
      </w:pPr>
      <w:r w:rsidRPr="0076524B">
        <w:rPr>
          <w:rStyle w:val="Strong"/>
          <w:rFonts w:ascii="Times New Roman" w:hAnsi="Times New Roman" w:cs="Times New Roman"/>
          <w:b w:val="0"/>
          <w:color w:val="0070C0"/>
          <w:sz w:val="24"/>
          <w:szCs w:val="24"/>
        </w:rPr>
        <w:t>Theo ChatGPT</w:t>
      </w:r>
    </w:p>
    <w:p w:rsidR="0076524B" w:rsidRDefault="0076524B" w:rsidP="0076524B">
      <w:pPr>
        <w:spacing w:before="120" w:after="240"/>
        <w:rPr>
          <w:rFonts w:ascii="Times New Roman" w:hAnsi="Times New Roman" w:cs="Times New Roman"/>
          <w:sz w:val="24"/>
          <w:szCs w:val="24"/>
        </w:rPr>
      </w:pPr>
      <w:r>
        <w:rPr>
          <w:noProof/>
        </w:rPr>
        <w:drawing>
          <wp:inline distT="0" distB="0" distL="0" distR="0">
            <wp:extent cx="5897032" cy="3317081"/>
            <wp:effectExtent l="0" t="0" r="8890" b="0"/>
            <wp:docPr id="1" name="Picture 1" descr="Maritime compliance with the FuelEU requirements | MaritimeCyp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time compliance with the FuelEU requirements | MaritimeCypr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7271" cy="3334090"/>
                    </a:xfrm>
                    <a:prstGeom prst="rect">
                      <a:avLst/>
                    </a:prstGeom>
                    <a:noFill/>
                    <a:ln>
                      <a:noFill/>
                    </a:ln>
                  </pic:spPr>
                </pic:pic>
              </a:graphicData>
            </a:graphic>
          </wp:inline>
        </w:drawing>
      </w:r>
      <w:r>
        <w:rPr>
          <w:rStyle w:val="Strong"/>
        </w:rPr>
        <w:t xml:space="preserve"> </w:t>
      </w:r>
      <w:r w:rsidRPr="0076524B">
        <w:rPr>
          <w:rStyle w:val="Strong"/>
          <w:rFonts w:ascii="Times New Roman" w:hAnsi="Times New Roman" w:cs="Times New Roman"/>
          <w:sz w:val="24"/>
          <w:szCs w:val="24"/>
        </w:rPr>
        <w:t>FuelEU Maritime</w:t>
      </w:r>
      <w:r w:rsidRPr="0076524B">
        <w:rPr>
          <w:rFonts w:ascii="Times New Roman" w:hAnsi="Times New Roman" w:cs="Times New Roman"/>
          <w:sz w:val="24"/>
          <w:szCs w:val="24"/>
        </w:rPr>
        <w:t xml:space="preserve"> là một sáng kiến của Liên minh châu Âu nhằm giảm lượng khí thải nhà kính (GHG) từ ngành vận tải biển. Được đưa ra trong bối cảnh các nỗ lực toàn cầu nhằm chống biến đổi khí hậu, FuelEU Maritime đặt mục tiêu làm giảm cường độ khí thải của ngành hàng hải và thúc đẩy việc sử dụng các loại nhiên liệu sạch hơn và bền vững hơn</w:t>
      </w:r>
      <w:r>
        <w:rPr>
          <w:rFonts w:ascii="Times New Roman" w:hAnsi="Times New Roman" w:cs="Times New Roman"/>
          <w:sz w:val="24"/>
          <w:szCs w:val="24"/>
        </w:rPr>
        <w:t>.</w:t>
      </w:r>
    </w:p>
    <w:p w:rsidR="0076524B" w:rsidRPr="0076524B" w:rsidRDefault="0076524B" w:rsidP="0076524B">
      <w:pPr>
        <w:spacing w:before="120" w:after="240"/>
        <w:rPr>
          <w:rFonts w:ascii="Times New Roman" w:hAnsi="Times New Roman" w:cs="Times New Roman"/>
          <w:b/>
          <w:sz w:val="24"/>
          <w:szCs w:val="24"/>
        </w:rPr>
      </w:pPr>
      <w:r w:rsidRPr="0076524B">
        <w:rPr>
          <w:rFonts w:ascii="Times New Roman" w:hAnsi="Times New Roman" w:cs="Times New Roman"/>
          <w:b/>
          <w:sz w:val="24"/>
          <w:szCs w:val="24"/>
        </w:rPr>
        <w:t>Mục tiêu và quy định của FuelEU Maritime</w:t>
      </w:r>
    </w:p>
    <w:p w:rsidR="0076524B" w:rsidRPr="0076524B" w:rsidRDefault="0076524B" w:rsidP="0076524B">
      <w:pPr>
        <w:pStyle w:val="ListParagraph"/>
        <w:numPr>
          <w:ilvl w:val="0"/>
          <w:numId w:val="1"/>
        </w:numPr>
        <w:spacing w:before="120" w:after="240"/>
        <w:jc w:val="both"/>
        <w:rPr>
          <w:rFonts w:ascii="Times New Roman" w:hAnsi="Times New Roman" w:cs="Times New Roman"/>
          <w:sz w:val="24"/>
          <w:szCs w:val="24"/>
        </w:rPr>
      </w:pPr>
      <w:r w:rsidRPr="0076524B">
        <w:rPr>
          <w:rStyle w:val="Strong"/>
          <w:rFonts w:ascii="Times New Roman" w:hAnsi="Times New Roman" w:cs="Times New Roman"/>
          <w:sz w:val="24"/>
          <w:szCs w:val="24"/>
        </w:rPr>
        <w:t xml:space="preserve">Giảm cường độ </w:t>
      </w:r>
      <w:r>
        <w:rPr>
          <w:rStyle w:val="Strong"/>
          <w:rFonts w:ascii="Times New Roman" w:hAnsi="Times New Roman" w:cs="Times New Roman"/>
          <w:sz w:val="24"/>
          <w:szCs w:val="24"/>
        </w:rPr>
        <w:t xml:space="preserve">phát thải </w:t>
      </w:r>
      <w:r w:rsidRPr="0076524B">
        <w:rPr>
          <w:rStyle w:val="Strong"/>
          <w:rFonts w:ascii="Times New Roman" w:hAnsi="Times New Roman" w:cs="Times New Roman"/>
          <w:sz w:val="24"/>
          <w:szCs w:val="24"/>
        </w:rPr>
        <w:t>khí nhà kính</w:t>
      </w:r>
      <w:r w:rsidRPr="0076524B">
        <w:rPr>
          <w:rFonts w:ascii="Times New Roman" w:hAnsi="Times New Roman" w:cs="Times New Roman"/>
          <w:sz w:val="24"/>
          <w:szCs w:val="24"/>
        </w:rPr>
        <w:t>: FuelEU Maritime đặt ra các mục tiêu giảm cường độ khí nhà kính từ tiêu thụ năng lượng của các tàu. Bắt đầu từ mục tiêu giảm 2% vào năm 2025, mức giảm này sẽ tăng lên 6% vào năm 2030 và đạt 80% vào năm 2050</w:t>
      </w:r>
      <w:r w:rsidRPr="0076524B">
        <w:rPr>
          <w:rFonts w:ascii="Times New Roman" w:hAnsi="Times New Roman" w:cs="Times New Roman"/>
          <w:sz w:val="24"/>
          <w:szCs w:val="24"/>
        </w:rPr>
        <w:t>.</w:t>
      </w:r>
    </w:p>
    <w:p w:rsidR="0076524B" w:rsidRPr="0076524B" w:rsidRDefault="0076524B" w:rsidP="0076524B">
      <w:pPr>
        <w:pStyle w:val="ListParagraph"/>
        <w:numPr>
          <w:ilvl w:val="0"/>
          <w:numId w:val="1"/>
        </w:numPr>
        <w:spacing w:before="120" w:after="240"/>
        <w:jc w:val="both"/>
        <w:rPr>
          <w:rFonts w:ascii="Times New Roman" w:hAnsi="Times New Roman" w:cs="Times New Roman"/>
          <w:sz w:val="24"/>
          <w:szCs w:val="24"/>
        </w:rPr>
      </w:pPr>
      <w:r w:rsidRPr="0076524B">
        <w:rPr>
          <w:rStyle w:val="Strong"/>
          <w:rFonts w:ascii="Times New Roman" w:hAnsi="Times New Roman" w:cs="Times New Roman"/>
          <w:sz w:val="24"/>
          <w:szCs w:val="24"/>
        </w:rPr>
        <w:t>Phạm vi áp dụng</w:t>
      </w:r>
      <w:r w:rsidRPr="0076524B">
        <w:rPr>
          <w:rFonts w:ascii="Times New Roman" w:hAnsi="Times New Roman" w:cs="Times New Roman"/>
          <w:sz w:val="24"/>
          <w:szCs w:val="24"/>
        </w:rPr>
        <w:t>: Quy định này áp dụng cho 100% năng lượng sử dụng trong các chuyến đi</w:t>
      </w:r>
      <w:r>
        <w:rPr>
          <w:rFonts w:ascii="Times New Roman" w:hAnsi="Times New Roman" w:cs="Times New Roman"/>
          <w:sz w:val="24"/>
          <w:szCs w:val="24"/>
        </w:rPr>
        <w:t xml:space="preserve"> </w:t>
      </w:r>
      <w:r w:rsidRPr="0076524B">
        <w:rPr>
          <w:rFonts w:ascii="Times New Roman" w:hAnsi="Times New Roman" w:cs="Times New Roman"/>
          <w:sz w:val="24"/>
          <w:szCs w:val="24"/>
        </w:rPr>
        <w:t xml:space="preserve">trong </w:t>
      </w:r>
      <w:r>
        <w:rPr>
          <w:rFonts w:ascii="Times New Roman" w:hAnsi="Times New Roman" w:cs="Times New Roman"/>
          <w:sz w:val="24"/>
          <w:szCs w:val="24"/>
        </w:rPr>
        <w:t xml:space="preserve">khu vực </w:t>
      </w:r>
      <w:r w:rsidRPr="0076524B">
        <w:rPr>
          <w:rFonts w:ascii="Times New Roman" w:hAnsi="Times New Roman" w:cs="Times New Roman"/>
          <w:sz w:val="24"/>
          <w:szCs w:val="24"/>
        </w:rPr>
        <w:t xml:space="preserve">và ghé </w:t>
      </w:r>
      <w:r>
        <w:rPr>
          <w:rFonts w:ascii="Times New Roman" w:hAnsi="Times New Roman" w:cs="Times New Roman"/>
          <w:sz w:val="24"/>
          <w:szCs w:val="24"/>
        </w:rPr>
        <w:t xml:space="preserve">các </w:t>
      </w:r>
      <w:r w:rsidRPr="0076524B">
        <w:rPr>
          <w:rFonts w:ascii="Times New Roman" w:hAnsi="Times New Roman" w:cs="Times New Roman"/>
          <w:sz w:val="24"/>
          <w:szCs w:val="24"/>
        </w:rPr>
        <w:t xml:space="preserve">cảng </w:t>
      </w:r>
      <w:r>
        <w:rPr>
          <w:rFonts w:ascii="Times New Roman" w:hAnsi="Times New Roman" w:cs="Times New Roman"/>
          <w:sz w:val="24"/>
          <w:szCs w:val="24"/>
        </w:rPr>
        <w:t xml:space="preserve">thuộc </w:t>
      </w:r>
      <w:r w:rsidRPr="0076524B">
        <w:rPr>
          <w:rFonts w:ascii="Times New Roman" w:hAnsi="Times New Roman" w:cs="Times New Roman"/>
          <w:sz w:val="24"/>
          <w:szCs w:val="24"/>
        </w:rPr>
        <w:t>EU/EEA và 50% các chuyến đi vào và ra khỏi khu vực này</w:t>
      </w:r>
      <w:r w:rsidRPr="0076524B">
        <w:rPr>
          <w:rFonts w:ascii="Times New Roman" w:hAnsi="Times New Roman" w:cs="Times New Roman"/>
          <w:sz w:val="24"/>
          <w:szCs w:val="24"/>
        </w:rPr>
        <w:t>.</w:t>
      </w:r>
    </w:p>
    <w:p w:rsidR="0076524B" w:rsidRPr="0076524B" w:rsidRDefault="0076524B" w:rsidP="0076524B">
      <w:pPr>
        <w:pStyle w:val="ListParagraph"/>
        <w:numPr>
          <w:ilvl w:val="0"/>
          <w:numId w:val="1"/>
        </w:numPr>
        <w:spacing w:before="120" w:after="240"/>
        <w:jc w:val="both"/>
        <w:rPr>
          <w:rFonts w:ascii="Times New Roman" w:hAnsi="Times New Roman" w:cs="Times New Roman"/>
          <w:sz w:val="24"/>
          <w:szCs w:val="24"/>
        </w:rPr>
      </w:pPr>
      <w:r w:rsidRPr="0076524B">
        <w:rPr>
          <w:rStyle w:val="Strong"/>
          <w:rFonts w:ascii="Times New Roman" w:hAnsi="Times New Roman" w:cs="Times New Roman"/>
          <w:sz w:val="24"/>
          <w:szCs w:val="24"/>
        </w:rPr>
        <w:t>Các loại nhiên liệu</w:t>
      </w:r>
      <w:r w:rsidRPr="0076524B">
        <w:rPr>
          <w:rFonts w:ascii="Times New Roman" w:hAnsi="Times New Roman" w:cs="Times New Roman"/>
          <w:sz w:val="24"/>
          <w:szCs w:val="24"/>
        </w:rPr>
        <w:t>: FuelEU Maritime khuyến khích sử dụng các loại nhiên liệu thay thế như nhiên liệu sinh học, LNG (khí tự nhiên hóa lỏng), và các loại nhiên liệu khác có cường độ carbon thấp</w:t>
      </w:r>
      <w:r w:rsidRPr="0076524B">
        <w:rPr>
          <w:rFonts w:ascii="Times New Roman" w:hAnsi="Times New Roman" w:cs="Times New Roman"/>
          <w:sz w:val="24"/>
          <w:szCs w:val="24"/>
        </w:rPr>
        <w:t>.</w:t>
      </w:r>
    </w:p>
    <w:p w:rsidR="0076524B" w:rsidRPr="0076524B" w:rsidRDefault="0076524B" w:rsidP="0076524B">
      <w:pPr>
        <w:spacing w:before="120" w:after="240"/>
        <w:ind w:left="360"/>
        <w:rPr>
          <w:rFonts w:ascii="Times New Roman" w:hAnsi="Times New Roman" w:cs="Times New Roman"/>
          <w:b/>
          <w:sz w:val="24"/>
          <w:szCs w:val="24"/>
        </w:rPr>
      </w:pPr>
      <w:r w:rsidRPr="0076524B">
        <w:rPr>
          <w:rFonts w:ascii="Times New Roman" w:hAnsi="Times New Roman" w:cs="Times New Roman"/>
          <w:b/>
          <w:sz w:val="24"/>
          <w:szCs w:val="24"/>
        </w:rPr>
        <w:t>Hình phạt và tuân thủ</w:t>
      </w:r>
    </w:p>
    <w:p w:rsidR="0076524B" w:rsidRPr="0076524B" w:rsidRDefault="0076524B" w:rsidP="0076524B">
      <w:pPr>
        <w:pStyle w:val="ListParagraph"/>
        <w:numPr>
          <w:ilvl w:val="0"/>
          <w:numId w:val="2"/>
        </w:numPr>
        <w:spacing w:before="120" w:after="120"/>
        <w:jc w:val="both"/>
        <w:rPr>
          <w:rFonts w:ascii="Times New Roman" w:hAnsi="Times New Roman" w:cs="Times New Roman"/>
          <w:sz w:val="24"/>
          <w:szCs w:val="24"/>
        </w:rPr>
      </w:pPr>
      <w:r w:rsidRPr="0076524B">
        <w:rPr>
          <w:rStyle w:val="Strong"/>
          <w:rFonts w:ascii="Times New Roman" w:hAnsi="Times New Roman" w:cs="Times New Roman"/>
          <w:sz w:val="24"/>
          <w:szCs w:val="24"/>
        </w:rPr>
        <w:t>Chi phí và phạt tiền</w:t>
      </w:r>
      <w:r w:rsidRPr="0076524B">
        <w:rPr>
          <w:rFonts w:ascii="Times New Roman" w:hAnsi="Times New Roman" w:cs="Times New Roman"/>
          <w:sz w:val="24"/>
          <w:szCs w:val="24"/>
        </w:rPr>
        <w:t xml:space="preserve">: Các tàu không đạt được mục tiêu giảm cường độ khí thải sẽ phải chịu phạt 2.400 € mỗi tấn tương đương VLSFO. Các phân khúc </w:t>
      </w:r>
      <w:r>
        <w:rPr>
          <w:rFonts w:ascii="Times New Roman" w:hAnsi="Times New Roman" w:cs="Times New Roman"/>
          <w:sz w:val="24"/>
          <w:szCs w:val="24"/>
        </w:rPr>
        <w:t xml:space="preserve">tàu </w:t>
      </w:r>
      <w:r w:rsidRPr="0076524B">
        <w:rPr>
          <w:rFonts w:ascii="Times New Roman" w:hAnsi="Times New Roman" w:cs="Times New Roman"/>
          <w:sz w:val="24"/>
          <w:szCs w:val="24"/>
        </w:rPr>
        <w:t xml:space="preserve">khác nhau sẽ có mức phạt khác nhau dựa trên mức tiêu thụ nhiên liệu và loại nhiên liệu </w:t>
      </w:r>
      <w:r>
        <w:rPr>
          <w:rFonts w:ascii="Times New Roman" w:hAnsi="Times New Roman" w:cs="Times New Roman"/>
          <w:sz w:val="24"/>
          <w:szCs w:val="24"/>
        </w:rPr>
        <w:t xml:space="preserve">mà chúng </w:t>
      </w:r>
      <w:r w:rsidRPr="0076524B">
        <w:rPr>
          <w:rFonts w:ascii="Times New Roman" w:hAnsi="Times New Roman" w:cs="Times New Roman"/>
          <w:sz w:val="24"/>
          <w:szCs w:val="24"/>
        </w:rPr>
        <w:t>sử dụng</w:t>
      </w:r>
      <w:r w:rsidRPr="0076524B">
        <w:rPr>
          <w:rFonts w:ascii="Times New Roman" w:hAnsi="Times New Roman" w:cs="Times New Roman"/>
          <w:sz w:val="24"/>
          <w:szCs w:val="24"/>
        </w:rPr>
        <w:t>.</w:t>
      </w:r>
    </w:p>
    <w:p w:rsidR="0076524B" w:rsidRPr="0076524B" w:rsidRDefault="0076524B" w:rsidP="0076524B">
      <w:pPr>
        <w:pStyle w:val="ListParagraph"/>
        <w:numPr>
          <w:ilvl w:val="0"/>
          <w:numId w:val="2"/>
        </w:numPr>
        <w:spacing w:before="120" w:after="240"/>
        <w:jc w:val="both"/>
        <w:rPr>
          <w:rFonts w:ascii="Times New Roman" w:hAnsi="Times New Roman" w:cs="Times New Roman"/>
          <w:sz w:val="24"/>
          <w:szCs w:val="24"/>
        </w:rPr>
      </w:pPr>
      <w:r w:rsidRPr="0076524B">
        <w:rPr>
          <w:rStyle w:val="Strong"/>
          <w:rFonts w:ascii="Times New Roman" w:hAnsi="Times New Roman" w:cs="Times New Roman"/>
          <w:sz w:val="24"/>
          <w:szCs w:val="24"/>
        </w:rPr>
        <w:lastRenderedPageBreak/>
        <w:t>Thặng dư và thiếu hụt tuân thủ</w:t>
      </w:r>
      <w:r w:rsidRPr="0076524B">
        <w:rPr>
          <w:rFonts w:ascii="Times New Roman" w:hAnsi="Times New Roman" w:cs="Times New Roman"/>
          <w:sz w:val="24"/>
          <w:szCs w:val="24"/>
        </w:rPr>
        <w:t>: Các tàu sử dụng nhiên liệu sạch hơn sẽ tạo ra thặng dư tuân thủ, trong khi các tàu sử dụng nhiên liệu thông thường có thể gặp thiếu hụt và phải chịu phạt. Việc tập hợp, lưu trữ và vay mượn số dư tuân thủ cũng là một phần quan trọng trong chiến lược của các công ty vận tải biển để giảm thiểu tác động tài chính</w:t>
      </w:r>
      <w:r w:rsidRPr="0076524B">
        <w:rPr>
          <w:rFonts w:ascii="Times New Roman" w:hAnsi="Times New Roman" w:cs="Times New Roman"/>
          <w:sz w:val="24"/>
          <w:szCs w:val="24"/>
        </w:rPr>
        <w:t>.</w:t>
      </w:r>
    </w:p>
    <w:p w:rsidR="0076524B" w:rsidRPr="00F61587" w:rsidRDefault="0076524B" w:rsidP="0076524B">
      <w:pPr>
        <w:spacing w:before="120" w:after="240"/>
        <w:rPr>
          <w:rFonts w:ascii="Times New Roman" w:hAnsi="Times New Roman" w:cs="Times New Roman"/>
          <w:b/>
          <w:sz w:val="24"/>
          <w:szCs w:val="24"/>
        </w:rPr>
      </w:pPr>
      <w:r w:rsidRPr="00F61587">
        <w:rPr>
          <w:rFonts w:ascii="Times New Roman" w:hAnsi="Times New Roman" w:cs="Times New Roman"/>
          <w:b/>
          <w:sz w:val="24"/>
          <w:szCs w:val="24"/>
        </w:rPr>
        <w:t>Tác động và thách thức</w:t>
      </w:r>
    </w:p>
    <w:p w:rsidR="0076524B" w:rsidRPr="0076524B" w:rsidRDefault="0076524B" w:rsidP="00F61587">
      <w:pPr>
        <w:pStyle w:val="ListParagraph"/>
        <w:numPr>
          <w:ilvl w:val="0"/>
          <w:numId w:val="3"/>
        </w:numPr>
        <w:spacing w:before="120" w:after="240"/>
        <w:jc w:val="both"/>
        <w:rPr>
          <w:rFonts w:ascii="Times New Roman" w:hAnsi="Times New Roman" w:cs="Times New Roman"/>
          <w:sz w:val="24"/>
          <w:szCs w:val="24"/>
        </w:rPr>
      </w:pPr>
      <w:r w:rsidRPr="0076524B">
        <w:rPr>
          <w:rStyle w:val="Strong"/>
          <w:rFonts w:ascii="Times New Roman" w:hAnsi="Times New Roman" w:cs="Times New Roman"/>
          <w:sz w:val="24"/>
          <w:szCs w:val="24"/>
        </w:rPr>
        <w:t>Chi phí cho các công ty vận tải biển</w:t>
      </w:r>
      <w:r w:rsidRPr="0076524B">
        <w:rPr>
          <w:rFonts w:ascii="Times New Roman" w:hAnsi="Times New Roman" w:cs="Times New Roman"/>
          <w:sz w:val="24"/>
          <w:szCs w:val="24"/>
        </w:rPr>
        <w:t>: Mặc dù chi phí ban đầu có thể tương đối thấp, nhưng việc tuân thủ FuelEU Maritime có thể trở nên tốn kém hơn khi các mục tiêu giảm cường độ khí thải tăng lên trong tương lai</w:t>
      </w:r>
      <w:r w:rsidRPr="0076524B">
        <w:rPr>
          <w:rFonts w:ascii="Times New Roman" w:hAnsi="Times New Roman" w:cs="Times New Roman"/>
          <w:sz w:val="24"/>
          <w:szCs w:val="24"/>
        </w:rPr>
        <w:t>.</w:t>
      </w:r>
    </w:p>
    <w:p w:rsidR="0076524B" w:rsidRPr="0076524B" w:rsidRDefault="0076524B" w:rsidP="00F61587">
      <w:pPr>
        <w:pStyle w:val="ListParagraph"/>
        <w:numPr>
          <w:ilvl w:val="0"/>
          <w:numId w:val="3"/>
        </w:numPr>
        <w:spacing w:before="120" w:after="240"/>
        <w:jc w:val="both"/>
        <w:rPr>
          <w:rFonts w:ascii="Times New Roman" w:hAnsi="Times New Roman" w:cs="Times New Roman"/>
          <w:sz w:val="24"/>
          <w:szCs w:val="24"/>
        </w:rPr>
      </w:pPr>
      <w:r w:rsidRPr="0076524B">
        <w:rPr>
          <w:rStyle w:val="Strong"/>
          <w:rFonts w:ascii="Times New Roman" w:hAnsi="Times New Roman" w:cs="Times New Roman"/>
          <w:sz w:val="24"/>
          <w:szCs w:val="24"/>
        </w:rPr>
        <w:t>Cơ chế giám sát và báo cáo</w:t>
      </w:r>
      <w:r w:rsidRPr="0076524B">
        <w:rPr>
          <w:rFonts w:ascii="Times New Roman" w:hAnsi="Times New Roman" w:cs="Times New Roman"/>
          <w:sz w:val="24"/>
          <w:szCs w:val="24"/>
        </w:rPr>
        <w:t>: Các công ty vận tải biển cần thiết lập các cơ chế giám sát và báo cáo đáng tin cậy, với dữ liệu phát thải chất lượng cao để quản lý việc tuân thủ và giảm thiểu hậu quả tài chính</w:t>
      </w:r>
      <w:r w:rsidRPr="0076524B">
        <w:rPr>
          <w:rFonts w:ascii="Times New Roman" w:hAnsi="Times New Roman" w:cs="Times New Roman"/>
          <w:sz w:val="24"/>
          <w:szCs w:val="24"/>
        </w:rPr>
        <w:t>.</w:t>
      </w:r>
    </w:p>
    <w:p w:rsidR="0076524B" w:rsidRPr="0076524B" w:rsidRDefault="0076524B" w:rsidP="00F61587">
      <w:pPr>
        <w:pStyle w:val="ListParagraph"/>
        <w:numPr>
          <w:ilvl w:val="0"/>
          <w:numId w:val="3"/>
        </w:numPr>
        <w:spacing w:before="120" w:after="240"/>
        <w:jc w:val="both"/>
        <w:rPr>
          <w:rFonts w:ascii="Times New Roman" w:hAnsi="Times New Roman" w:cs="Times New Roman"/>
          <w:sz w:val="24"/>
          <w:szCs w:val="24"/>
        </w:rPr>
      </w:pPr>
      <w:r w:rsidRPr="0076524B">
        <w:rPr>
          <w:rStyle w:val="Strong"/>
          <w:rFonts w:ascii="Times New Roman" w:hAnsi="Times New Roman" w:cs="Times New Roman"/>
          <w:sz w:val="24"/>
          <w:szCs w:val="24"/>
        </w:rPr>
        <w:t>Hợp đồng và quy trình hành chính</w:t>
      </w:r>
      <w:r w:rsidRPr="0076524B">
        <w:rPr>
          <w:rFonts w:ascii="Times New Roman" w:hAnsi="Times New Roman" w:cs="Times New Roman"/>
          <w:sz w:val="24"/>
          <w:szCs w:val="24"/>
        </w:rPr>
        <w:t>: Để đáp ứng các yêu cầu của FuelEU Maritime, các công ty cần thiết lập các thỏa thuận hợp đồng phức tạp và quy trình hành chính hợp lý.</w:t>
      </w:r>
    </w:p>
    <w:p w:rsidR="0076524B" w:rsidRDefault="0076524B" w:rsidP="00F61587">
      <w:pPr>
        <w:spacing w:before="120" w:after="0"/>
        <w:jc w:val="both"/>
        <w:rPr>
          <w:rFonts w:ascii="Times New Roman" w:hAnsi="Times New Roman" w:cs="Times New Roman"/>
          <w:sz w:val="24"/>
          <w:szCs w:val="24"/>
        </w:rPr>
      </w:pPr>
      <w:r w:rsidRPr="0076524B">
        <w:rPr>
          <w:rFonts w:ascii="Times New Roman" w:hAnsi="Times New Roman" w:cs="Times New Roman"/>
          <w:sz w:val="24"/>
          <w:szCs w:val="24"/>
        </w:rPr>
        <w:t>FuelEU Maritime là một bước tiến quan trọng trong nỗ lực của EU nhằm giảm lượng khí thải từ ngành hàng hải, thúc đẩy sử dụng nhiên liệu sạch hơn và bền vững hơn, và bảo vệ môi trường toàn cầu</w:t>
      </w:r>
      <w:r w:rsidRPr="0076524B">
        <w:rPr>
          <w:rFonts w:ascii="Times New Roman" w:hAnsi="Times New Roman" w:cs="Times New Roman"/>
          <w:sz w:val="24"/>
          <w:szCs w:val="24"/>
        </w:rPr>
        <w:t>.</w:t>
      </w:r>
    </w:p>
    <w:p w:rsidR="00F61587" w:rsidRPr="0076524B" w:rsidRDefault="00F61587" w:rsidP="00F61587">
      <w:pPr>
        <w:spacing w:before="120" w:after="0"/>
        <w:jc w:val="center"/>
        <w:rPr>
          <w:rFonts w:ascii="Times New Roman" w:hAnsi="Times New Roman" w:cs="Times New Roman"/>
          <w:sz w:val="24"/>
          <w:szCs w:val="24"/>
        </w:rPr>
      </w:pPr>
      <w:r>
        <w:rPr>
          <w:rFonts w:ascii="Times New Roman" w:hAnsi="Times New Roman" w:cs="Times New Roman"/>
          <w:sz w:val="24"/>
          <w:szCs w:val="24"/>
        </w:rPr>
        <w:t>---------------------------------------------------</w:t>
      </w:r>
    </w:p>
    <w:p w:rsidR="0076524B" w:rsidRDefault="0076524B" w:rsidP="0076524B">
      <w:pPr>
        <w:spacing w:before="120" w:after="240"/>
        <w:rPr>
          <w:rFonts w:ascii="Times New Roman" w:hAnsi="Times New Roman" w:cs="Times New Roman"/>
          <w:sz w:val="24"/>
          <w:szCs w:val="24"/>
        </w:rPr>
      </w:pPr>
    </w:p>
    <w:p w:rsidR="0076524B" w:rsidRPr="0076524B" w:rsidRDefault="0076524B" w:rsidP="0076524B">
      <w:pPr>
        <w:spacing w:before="120" w:after="120"/>
        <w:rPr>
          <w:rFonts w:ascii="Times New Roman" w:hAnsi="Times New Roman" w:cs="Times New Roman"/>
          <w:sz w:val="24"/>
          <w:szCs w:val="24"/>
        </w:rPr>
      </w:pPr>
    </w:p>
    <w:sectPr w:rsidR="0076524B" w:rsidRPr="0076524B" w:rsidSect="0076524B">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5736A"/>
    <w:multiLevelType w:val="hybridMultilevel"/>
    <w:tmpl w:val="0DFC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80BE8"/>
    <w:multiLevelType w:val="hybridMultilevel"/>
    <w:tmpl w:val="72A8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703CC"/>
    <w:multiLevelType w:val="hybridMultilevel"/>
    <w:tmpl w:val="35B2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4B"/>
    <w:rsid w:val="003637B8"/>
    <w:rsid w:val="0076524B"/>
    <w:rsid w:val="00F6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F918"/>
  <w15:chartTrackingRefBased/>
  <w15:docId w15:val="{8B805681-1071-49E1-9A94-3CE178C5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524B"/>
    <w:rPr>
      <w:b/>
      <w:bCs/>
    </w:rPr>
  </w:style>
  <w:style w:type="paragraph" w:styleId="ListParagraph">
    <w:name w:val="List Paragraph"/>
    <w:basedOn w:val="Normal"/>
    <w:uiPriority w:val="34"/>
    <w:qFormat/>
    <w:rsid w:val="0076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2024-07-25T07:24:00Z</dcterms:created>
  <dcterms:modified xsi:type="dcterms:W3CDTF">2024-07-25T07:35:00Z</dcterms:modified>
</cp:coreProperties>
</file>