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06" w:rsidRPr="00B92406" w:rsidRDefault="006C4958" w:rsidP="006C4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cẩn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gì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trước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?</w:t>
      </w:r>
    </w:p>
    <w:p w:rsidR="00B92406" w:rsidRPr="00B92406" w:rsidRDefault="006C4958" w:rsidP="006C495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58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hyperlink r:id="rId4" w:history="1">
        <w:r w:rsidR="00B92406" w:rsidRPr="006C4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Bikram Singh</w:t>
        </w:r>
      </w:hyperlink>
      <w:r w:rsidRPr="006C4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958" w:rsidRDefault="006C4958" w:rsidP="006C495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biên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trên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hoặc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nói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mặt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kỹ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thuật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nó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bằng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chứng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giữa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gửi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</w:t>
      </w:r>
      <w:r w:rsidRPr="006C4958">
        <w:rPr>
          <w:rFonts w:ascii="Arial" w:eastAsia="Times New Roman" w:hAnsi="Arial" w:cs="Arial"/>
          <w:color w:val="2D3748"/>
          <w:sz w:val="24"/>
          <w:szCs w:val="24"/>
        </w:rPr>
        <w:t>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bản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quyền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sở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hữu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đối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</w:t>
      </w:r>
      <w:r>
        <w:rPr>
          <w:rFonts w:ascii="Arial" w:eastAsia="Times New Roman" w:hAnsi="Arial" w:cs="Arial"/>
          <w:color w:val="2D3748"/>
          <w:sz w:val="24"/>
          <w:szCs w:val="24"/>
        </w:rPr>
        <w:t>ng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biểu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thị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giữ</w:t>
      </w:r>
      <w:proofErr w:type="spellEnd"/>
      <w:r w:rsidRPr="00B92406">
        <w:rPr>
          <w:rFonts w:ascii="Segoe UI" w:eastAsia="Times New Roman" w:hAnsi="Segoe UI" w:cs="Segoe UI"/>
          <w:color w:val="2D3748"/>
          <w:sz w:val="27"/>
          <w:szCs w:val="27"/>
        </w:rPr>
        <w:fldChar w:fldCharType="begin"/>
      </w:r>
      <w:r w:rsidRPr="00B92406">
        <w:rPr>
          <w:rFonts w:ascii="Segoe UI" w:eastAsia="Times New Roman" w:hAnsi="Segoe UI" w:cs="Segoe UI"/>
          <w:color w:val="2D3748"/>
          <w:sz w:val="27"/>
          <w:szCs w:val="27"/>
        </w:rPr>
        <w:instrText xml:space="preserve"> HYPERLINK "https://www.marineinsight.com/maritime-law/what-is-bill-of-lading-in-shipping/" </w:instrText>
      </w:r>
      <w:r w:rsidRPr="00B92406">
        <w:rPr>
          <w:rFonts w:ascii="Segoe UI" w:eastAsia="Times New Roman" w:hAnsi="Segoe UI" w:cs="Segoe UI"/>
          <w:color w:val="2D3748"/>
          <w:sz w:val="27"/>
          <w:szCs w:val="27"/>
        </w:rPr>
        <w:fldChar w:fldCharType="separate"/>
      </w:r>
      <w:r>
        <w:rPr>
          <w:rFonts w:ascii="Segoe UI" w:eastAsia="Times New Roman" w:hAnsi="Segoe UI" w:cs="Segoe UI"/>
          <w:color w:val="0000FF"/>
          <w:sz w:val="27"/>
          <w:szCs w:val="27"/>
          <w:u w:val="single"/>
        </w:rPr>
        <w:t> </w:t>
      </w:r>
      <w:proofErr w:type="spellStart"/>
      <w:r w:rsidRPr="006C4958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Vận</w:t>
      </w:r>
      <w:proofErr w:type="spellEnd"/>
      <w:r w:rsidRPr="006C4958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 xml:space="preserve"> </w:t>
      </w:r>
      <w:proofErr w:type="spellStart"/>
      <w:r w:rsidRPr="006C4958">
        <w:rPr>
          <w:rFonts w:ascii="Segoe UI" w:eastAsia="Times New Roman" w:hAnsi="Segoe UI" w:cs="Segoe UI"/>
          <w:color w:val="0000FF"/>
          <w:sz w:val="24"/>
          <w:szCs w:val="24"/>
          <w:u w:val="single"/>
        </w:rPr>
        <w:t>đơn</w:t>
      </w:r>
      <w:proofErr w:type="spellEnd"/>
      <w:r w:rsidRPr="00B92406">
        <w:rPr>
          <w:rFonts w:ascii="Segoe UI" w:eastAsia="Times New Roman" w:hAnsi="Segoe UI" w:cs="Segoe UI"/>
          <w:color w:val="2D3748"/>
          <w:sz w:val="27"/>
          <w:szCs w:val="27"/>
        </w:rPr>
        <w:fldChar w:fldCharType="end"/>
      </w:r>
      <w:r>
        <w:rPr>
          <w:rFonts w:ascii="Segoe UI" w:eastAsia="Times New Roman" w:hAnsi="Segoe UI" w:cs="Segoe UI"/>
          <w:color w:val="2D3748"/>
          <w:sz w:val="27"/>
          <w:szCs w:val="27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chủ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sở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hữu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pháp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nêu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Ngày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nay,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ngay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cả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trên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chở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dầu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xô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cũng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(B/L).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Nhìn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công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ty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thường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bộ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riêng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biệt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phụ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trách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chứng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từ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ủy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quyền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cho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>.</w:t>
      </w:r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</w:p>
    <w:p w:rsidR="004E0AF8" w:rsidRPr="006C4958" w:rsidRDefault="004E0AF8" w:rsidP="004E0AF8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D3748"/>
          <w:sz w:val="24"/>
          <w:szCs w:val="24"/>
        </w:rPr>
      </w:pPr>
      <w:r w:rsidRPr="00B92406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 wp14:anchorId="230C6E32" wp14:editId="2EEC3906">
            <wp:extent cx="5897245" cy="5577840"/>
            <wp:effectExtent l="0" t="0" r="8255" b="3810"/>
            <wp:docPr id="1" name="Picture 1" descr="Bill of L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 of La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958" w:rsidRPr="006C4958" w:rsidRDefault="006C4958" w:rsidP="006C495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Tuy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nhiên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mọi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thủ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tục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pháp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lý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vẫn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đòi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hỏi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chở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</w:t>
      </w:r>
      <w:r w:rsidR="006C7ACE">
        <w:rPr>
          <w:rFonts w:ascii="Arial" w:eastAsia="Times New Roman" w:hAnsi="Arial" w:cs="Arial"/>
          <w:color w:val="2D3748"/>
          <w:sz w:val="24"/>
          <w:szCs w:val="24"/>
        </w:rPr>
        <w:t>rên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. Theo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nguyên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tắc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chung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pháp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>luật</w:t>
      </w:r>
      <w:proofErr w:type="spellEnd"/>
      <w:r w:rsidR="004E0AF8"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thì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thẩm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quyền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thay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mặt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Chủ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Đôi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thuật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ngữ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pháp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đề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cập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trên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thể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rõ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ràng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hiểu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Vì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quan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trọng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đại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diện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chủ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xem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xét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kỹ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lưỡng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nếu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cần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thì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được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tư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vấn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cách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hệ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thống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trước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6C4958" w:rsidRPr="006C4958" w:rsidRDefault="006C4958" w:rsidP="006C495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lastRenderedPageBreak/>
        <w:t>Sau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đây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những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điểm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xem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xét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đến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trước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>:</w:t>
      </w:r>
    </w:p>
    <w:p w:rsidR="006C4958" w:rsidRPr="004E0AF8" w:rsidRDefault="006C7ACE" w:rsidP="006C495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Nhận</w:t>
      </w:r>
      <w:proofErr w:type="spellEnd"/>
      <w:r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dạng</w:t>
      </w:r>
      <w:proofErr w:type="spellEnd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>của</w:t>
      </w:r>
      <w:proofErr w:type="spellEnd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>người</w:t>
      </w:r>
      <w:proofErr w:type="spellEnd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>gửi</w:t>
      </w:r>
      <w:proofErr w:type="spellEnd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6C4958" w:rsidRPr="004E0AF8">
        <w:rPr>
          <w:rFonts w:ascii="Arial" w:eastAsia="Times New Roman" w:hAnsi="Arial" w:cs="Arial"/>
          <w:b/>
          <w:color w:val="2D3748"/>
          <w:sz w:val="24"/>
          <w:szCs w:val="24"/>
        </w:rPr>
        <w:t>hàng</w:t>
      </w:r>
      <w:proofErr w:type="spellEnd"/>
    </w:p>
    <w:p w:rsidR="006C4958" w:rsidRDefault="006C4958" w:rsidP="006C495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gửi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nghĩa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bất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thông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tin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nào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do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gửi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cung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cấp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nếu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đúng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sự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thật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>
        <w:rPr>
          <w:rFonts w:ascii="Arial" w:eastAsia="Times New Roman" w:hAnsi="Arial" w:cs="Arial"/>
          <w:color w:val="2D3748"/>
          <w:sz w:val="24"/>
          <w:szCs w:val="24"/>
        </w:rPr>
        <w:t>đều</w:t>
      </w:r>
      <w:proofErr w:type="spellEnd"/>
      <w:r w:rsid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thể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khiến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chịu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trách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nhiệm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gửi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bồi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thường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cho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chuyển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cũng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thể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trả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lại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cước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phí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mặt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6C4958">
        <w:rPr>
          <w:rFonts w:ascii="Arial" w:eastAsia="Times New Roman" w:hAnsi="Arial" w:cs="Arial"/>
          <w:color w:val="2D3748"/>
          <w:sz w:val="24"/>
          <w:szCs w:val="24"/>
        </w:rPr>
        <w:t>này</w:t>
      </w:r>
      <w:proofErr w:type="spellEnd"/>
      <w:r w:rsidRPr="006C495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Vì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vậy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quan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trọng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tên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danh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tính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địa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chỉ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nêu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rõ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ràng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trên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Cảng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và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ngày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xếp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hàng</w:t>
      </w:r>
      <w:proofErr w:type="spellEnd"/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Ngày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xếp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trùng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ngày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ghi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biên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lai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phó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Việc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này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cung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cấp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chỉ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dấu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xuất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xứ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đôi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rất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quan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trọng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để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định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cơ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cấu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thuế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quan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hoặc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khả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năng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phép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đưa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vào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quốc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gia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Cảng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dỡ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hàng</w:t>
      </w:r>
      <w:proofErr w:type="spellEnd"/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Trừ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thuê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chỉ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định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cảng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dỡ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sau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khởi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để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tránh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bị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phạt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chạy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chệch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đường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chạy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đến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cảng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dỡ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như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được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nêu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đảm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bảo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này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nằm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phạm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vi</w:t>
      </w:r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thuê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4E0AF8" w:rsidRP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Tình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>trạng</w:t>
      </w:r>
      <w:proofErr w:type="spellEnd"/>
      <w:r w:rsidRPr="004E0AF8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b/>
          <w:color w:val="2D3748"/>
          <w:sz w:val="24"/>
          <w:szCs w:val="24"/>
        </w:rPr>
        <w:t>của</w:t>
      </w:r>
      <w:proofErr w:type="spellEnd"/>
      <w:r w:rsid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b/>
          <w:color w:val="2D3748"/>
          <w:sz w:val="24"/>
          <w:szCs w:val="24"/>
        </w:rPr>
        <w:t>hàng</w:t>
      </w:r>
      <w:proofErr w:type="spellEnd"/>
    </w:p>
    <w:p w:rsidR="004E0AF8" w:rsidRPr="004E0AF8" w:rsidRDefault="00E621DE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đảm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bảo</w:t>
      </w:r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thực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sự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đưa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lên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Kiểm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tra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xem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mô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tả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chính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hay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liệu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giao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thiếu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hoặc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số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tiền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cước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chết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nêu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chính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hay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Đảm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bảo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tất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cả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kiện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phù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biên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lai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phó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khoản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nào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phản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ánh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tình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trạng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thực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tế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="004E0AF8" w:rsidRPr="004E0AF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4E0AF8" w:rsidRPr="00E621DE" w:rsidRDefault="00E621DE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Khối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lượng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và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mô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tả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về</w:t>
      </w:r>
      <w:proofErr w:type="spellEnd"/>
      <w:r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hàng</w:t>
      </w:r>
      <w:proofErr w:type="spellEnd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được </w:t>
      </w:r>
      <w:proofErr w:type="spellStart"/>
      <w:r w:rsidR="004E0AF8" w:rsidRPr="00E621DE">
        <w:rPr>
          <w:rFonts w:ascii="Arial" w:eastAsia="Times New Roman" w:hAnsi="Arial" w:cs="Arial"/>
          <w:b/>
          <w:color w:val="2D3748"/>
          <w:sz w:val="24"/>
          <w:szCs w:val="24"/>
        </w:rPr>
        <w:t>xếp</w:t>
      </w:r>
      <w:proofErr w:type="spellEnd"/>
      <w:r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lên</w:t>
      </w:r>
      <w:proofErr w:type="spellEnd"/>
      <w:r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D3748"/>
          <w:sz w:val="24"/>
          <w:szCs w:val="24"/>
        </w:rPr>
        <w:t>tàu</w:t>
      </w:r>
      <w:proofErr w:type="spellEnd"/>
    </w:p>
    <w:p w:rsidR="004E0AF8" w:rsidRDefault="004E0AF8" w:rsidP="004E0AF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Trước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đảm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bảo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số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lượng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mô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tả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về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đúng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xếp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lên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này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thể được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thực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hiện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bằng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cách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kiểm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tra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đối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chiếu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biên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lai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="00E621D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E621DE">
        <w:rPr>
          <w:rFonts w:ascii="Arial" w:eastAsia="Times New Roman" w:hAnsi="Arial" w:cs="Arial"/>
          <w:color w:val="2D3748"/>
          <w:sz w:val="24"/>
          <w:szCs w:val="24"/>
        </w:rPr>
        <w:t>phó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cùng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chứng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từ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hóa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4E0AF8">
        <w:rPr>
          <w:rFonts w:ascii="Arial" w:eastAsia="Times New Roman" w:hAnsi="Arial" w:cs="Arial"/>
          <w:color w:val="2D3748"/>
          <w:sz w:val="24"/>
          <w:szCs w:val="24"/>
        </w:rPr>
        <w:t>khác</w:t>
      </w:r>
      <w:proofErr w:type="spellEnd"/>
      <w:r w:rsidRPr="004E0AF8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Cước</w:t>
      </w:r>
      <w:proofErr w:type="spellEnd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phí</w:t>
      </w:r>
      <w:proofErr w:type="spellEnd"/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Đảm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bảo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đánh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dấu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"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Cước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phí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trả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"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hoặc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"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Cước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phí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trả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trước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",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như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số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trường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nhất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định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nếu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đúng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là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vậy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Thuyền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trưởng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minh </w:t>
      </w:r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hình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thức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thực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tế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việc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="006C7ACE">
        <w:rPr>
          <w:rFonts w:ascii="Arial" w:eastAsia="Times New Roman" w:hAnsi="Arial" w:cs="Arial"/>
          <w:color w:val="2D3748"/>
          <w:sz w:val="24"/>
          <w:szCs w:val="24"/>
        </w:rPr>
        <w:t>trả</w:t>
      </w:r>
      <w:proofErr w:type="spellEnd"/>
      <w:r w:rsidR="006C7ACE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cước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phí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chủ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hoặc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người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gửi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hàng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Khuyến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cáo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rằng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b</w:t>
      </w:r>
      <w:r w:rsidRPr="00D67A36">
        <w:rPr>
          <w:rFonts w:ascii="Arial" w:eastAsia="Times New Roman" w:hAnsi="Arial" w:cs="Arial"/>
          <w:color w:val="2D3748"/>
          <w:sz w:val="24"/>
          <w:szCs w:val="24"/>
        </w:rPr>
        <w:t>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cũng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nên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xác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bằng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văn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bản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từ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một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hai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bên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Những</w:t>
      </w:r>
      <w:proofErr w:type="spellEnd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điều</w:t>
      </w:r>
      <w:proofErr w:type="spellEnd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khoản</w:t>
      </w:r>
      <w:proofErr w:type="spellEnd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xung</w:t>
      </w:r>
      <w:proofErr w:type="spellEnd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b/>
          <w:color w:val="2D3748"/>
          <w:sz w:val="24"/>
          <w:szCs w:val="24"/>
        </w:rPr>
        <w:t>đột</w:t>
      </w:r>
      <w:proofErr w:type="spellEnd"/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khoản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nào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D3748"/>
          <w:sz w:val="24"/>
          <w:szCs w:val="24"/>
        </w:rPr>
        <w:t>được</w:t>
      </w:r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xung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đột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với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khoản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thuê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.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Nếu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r>
        <w:rPr>
          <w:rFonts w:ascii="Arial" w:eastAsia="Times New Roman" w:hAnsi="Arial" w:cs="Arial"/>
          <w:color w:val="2D3748"/>
          <w:sz w:val="24"/>
          <w:szCs w:val="24"/>
        </w:rPr>
        <w:t xml:space="preserve">qui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định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theo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các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điều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khoản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của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hợp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đồng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thuê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tàu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thì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việc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tham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chiếu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này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rõ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ràng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và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gây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nhầm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lẫn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D67A36" w:rsidRP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Cuối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cùng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,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kiểm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tra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xem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số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gốc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trong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bộ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cung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cấp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như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đã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nêu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hay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>.</w:t>
      </w:r>
    </w:p>
    <w:p w:rsidR="00D67A36" w:rsidRDefault="00D67A36" w:rsidP="00D67A3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D3748"/>
          <w:sz w:val="24"/>
          <w:szCs w:val="24"/>
        </w:rPr>
      </w:pP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Bạn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có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biết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điểm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quan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trọng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nào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khác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phải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được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xem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xé</w:t>
      </w:r>
      <w:bookmarkStart w:id="0" w:name="_GoBack"/>
      <w:bookmarkEnd w:id="0"/>
      <w:r w:rsidRPr="00D67A36">
        <w:rPr>
          <w:rFonts w:ascii="Arial" w:eastAsia="Times New Roman" w:hAnsi="Arial" w:cs="Arial"/>
          <w:color w:val="2D3748"/>
          <w:sz w:val="24"/>
          <w:szCs w:val="24"/>
        </w:rPr>
        <w:t>t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trước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khi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ký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vận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đơn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 xml:space="preserve"> </w:t>
      </w:r>
      <w:proofErr w:type="spellStart"/>
      <w:r w:rsidRPr="00D67A36">
        <w:rPr>
          <w:rFonts w:ascii="Arial" w:eastAsia="Times New Roman" w:hAnsi="Arial" w:cs="Arial"/>
          <w:color w:val="2D3748"/>
          <w:sz w:val="24"/>
          <w:szCs w:val="24"/>
        </w:rPr>
        <w:t>không</w:t>
      </w:r>
      <w:proofErr w:type="spellEnd"/>
      <w:r w:rsidRPr="00D67A36">
        <w:rPr>
          <w:rFonts w:ascii="Arial" w:eastAsia="Times New Roman" w:hAnsi="Arial" w:cs="Arial"/>
          <w:color w:val="2D3748"/>
          <w:sz w:val="24"/>
          <w:szCs w:val="24"/>
        </w:rPr>
        <w:t>?</w:t>
      </w:r>
    </w:p>
    <w:p w:rsidR="00D82FB6" w:rsidRPr="00B92406" w:rsidRDefault="00D82FB6" w:rsidP="00D82FB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D3748"/>
          <w:sz w:val="24"/>
          <w:szCs w:val="24"/>
        </w:rPr>
      </w:pPr>
      <w:r>
        <w:rPr>
          <w:rFonts w:ascii="Arial" w:eastAsia="Times New Roman" w:hAnsi="Arial" w:cs="Arial"/>
          <w:color w:val="2D3748"/>
          <w:sz w:val="24"/>
          <w:szCs w:val="24"/>
        </w:rPr>
        <w:t>---------------------------------------------------</w:t>
      </w:r>
    </w:p>
    <w:sectPr w:rsidR="00D82FB6" w:rsidRPr="00B92406" w:rsidSect="006C49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06"/>
    <w:rsid w:val="004618F4"/>
    <w:rsid w:val="004E0AF8"/>
    <w:rsid w:val="006C4958"/>
    <w:rsid w:val="006C7ACE"/>
    <w:rsid w:val="00B92406"/>
    <w:rsid w:val="00D67A36"/>
    <w:rsid w:val="00D82FB6"/>
    <w:rsid w:val="00E621DE"/>
    <w:rsid w:val="00E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D02B"/>
  <w15:chartTrackingRefBased/>
  <w15:docId w15:val="{BFF4E629-BF00-4F0A-AFAF-EFD194B4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4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B92406"/>
  </w:style>
  <w:style w:type="character" w:customStyle="1" w:styleId="author">
    <w:name w:val="author"/>
    <w:basedOn w:val="DefaultParagraphFont"/>
    <w:rsid w:val="00B92406"/>
  </w:style>
  <w:style w:type="character" w:styleId="Hyperlink">
    <w:name w:val="Hyperlink"/>
    <w:basedOn w:val="DefaultParagraphFont"/>
    <w:uiPriority w:val="99"/>
    <w:semiHidden/>
    <w:unhideWhenUsed/>
    <w:rsid w:val="00B92406"/>
    <w:rPr>
      <w:color w:val="0000FF"/>
      <w:u w:val="single"/>
    </w:rPr>
  </w:style>
  <w:style w:type="character" w:customStyle="1" w:styleId="posted-on">
    <w:name w:val="posted-on"/>
    <w:basedOn w:val="DefaultParagraphFont"/>
    <w:rsid w:val="00B92406"/>
  </w:style>
  <w:style w:type="character" w:customStyle="1" w:styleId="category-link-items">
    <w:name w:val="category-link-items"/>
    <w:basedOn w:val="DefaultParagraphFont"/>
    <w:rsid w:val="00B92406"/>
  </w:style>
  <w:style w:type="paragraph" w:styleId="NormalWeb">
    <w:name w:val="Normal (Web)"/>
    <w:basedOn w:val="Normal"/>
    <w:uiPriority w:val="99"/>
    <w:semiHidden/>
    <w:unhideWhenUsed/>
    <w:rsid w:val="00B9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735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561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marineinsight.com/author/bikram-sin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4</cp:revision>
  <dcterms:created xsi:type="dcterms:W3CDTF">2024-07-05T03:26:00Z</dcterms:created>
  <dcterms:modified xsi:type="dcterms:W3CDTF">2024-07-10T04:34:00Z</dcterms:modified>
</cp:coreProperties>
</file>