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48" w:rsidRPr="006A0248" w:rsidRDefault="006A0248" w:rsidP="006A0248">
      <w:pPr>
        <w:shd w:val="clear" w:color="auto" w:fill="FFFFFF"/>
        <w:spacing w:line="240" w:lineRule="auto"/>
        <w:jc w:val="center"/>
        <w:outlineLvl w:val="0"/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</w:pPr>
      <w:bookmarkStart w:id="0" w:name="_GoBack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Vụ tai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nạn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với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lô</w:t>
      </w:r>
      <w:proofErr w:type="spellEnd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hàng</w:t>
      </w:r>
      <w:proofErr w:type="spellEnd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của</w:t>
      </w:r>
      <w:proofErr w:type="spellEnd"/>
      <w:r w:rsidR="00FC6B01"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Stolt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nêu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bật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hậu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quả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của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việc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thiếu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chia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sẻ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dữ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liệu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và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>thông</w:t>
      </w:r>
      <w:proofErr w:type="spellEnd"/>
      <w:r w:rsidRPr="00FC6B01">
        <w:rPr>
          <w:rFonts w:ascii="Rajdhani" w:eastAsia="Times New Roman" w:hAnsi="Rajdhani" w:cs="Times New Roman"/>
          <w:b/>
          <w:bCs/>
          <w:color w:val="000000"/>
          <w:kern w:val="36"/>
          <w:sz w:val="40"/>
          <w:szCs w:val="40"/>
        </w:rPr>
        <w:t xml:space="preserve"> tin</w:t>
      </w:r>
    </w:p>
    <w:bookmarkEnd w:id="0"/>
    <w:p w:rsidR="006A0248" w:rsidRPr="006A0248" w:rsidRDefault="006A0248" w:rsidP="006A0248">
      <w:pPr>
        <w:shd w:val="clear" w:color="auto" w:fill="FFFFFF"/>
        <w:spacing w:line="450" w:lineRule="atLeast"/>
        <w:jc w:val="right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A024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Theo </w:t>
      </w:r>
      <w:hyperlink r:id="rId4" w:history="1">
        <w:proofErr w:type="spellStart"/>
        <w:r w:rsidRPr="006A0248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Hariesh</w:t>
        </w:r>
        <w:proofErr w:type="spellEnd"/>
        <w:r w:rsidRPr="006A0248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 xml:space="preserve"> </w:t>
        </w:r>
        <w:proofErr w:type="spellStart"/>
        <w:r w:rsidRPr="006A0248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Manaadiar</w:t>
        </w:r>
        <w:proofErr w:type="spellEnd"/>
      </w:hyperlink>
    </w:p>
    <w:p w:rsidR="006A0248" w:rsidRPr="006A0248" w:rsidRDefault="006A0248" w:rsidP="006A0248">
      <w:pPr>
        <w:shd w:val="clear" w:color="auto" w:fill="FFFFFF"/>
        <w:spacing w:line="240" w:lineRule="auto"/>
        <w:rPr>
          <w:rFonts w:ascii="Rajdhani" w:eastAsia="Times New Roman" w:hAnsi="Rajdhani" w:cs="Times New Roman"/>
          <w:color w:val="000000"/>
          <w:sz w:val="32"/>
          <w:szCs w:val="32"/>
        </w:rPr>
      </w:pPr>
      <w:r w:rsidRPr="006A0248">
        <w:rPr>
          <w:rFonts w:ascii="Rajdhani" w:eastAsia="Times New Roman" w:hAnsi="Rajdhani" w:cs="Times New Roman"/>
          <w:color w:val="000000"/>
          <w:sz w:val="32"/>
          <w:szCs w:val="32"/>
        </w:rPr>
        <w:drawing>
          <wp:inline distT="0" distB="0" distL="0" distR="0" wp14:anchorId="0DF976DA" wp14:editId="7229E298">
            <wp:extent cx="5943600" cy="2671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248" w:rsidRPr="006A0248" w:rsidRDefault="006A0248" w:rsidP="006A0248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Ngành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nổi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tiếng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gần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kỷ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niệm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sinh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nhật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thứ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68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khoảng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866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TEU được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2023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dự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kiến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​​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đạt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988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TEU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2027..!</w:t>
      </w:r>
      <w:proofErr w:type="gram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!</w:t>
      </w:r>
    </w:p>
    <w:p w:rsidR="006A0248" w:rsidRPr="006A0248" w:rsidRDefault="000D3986" w:rsidP="006A0248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cạnh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</w:t>
      </w:r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iệc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hyperlink r:id="rId6" w:tgtFrame="_blank" w:history="1"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khai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báo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sai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khối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lượng</w:t>
        </w:r>
        <w:proofErr w:type="spellEnd"/>
        <w:r>
          <w:rPr>
            <w:rFonts w:ascii="Rajdhani" w:eastAsia="Times New Roman" w:hAnsi="Rajdhani" w:cs="Times New Roman"/>
            <w:color w:val="0000FF"/>
            <w:sz w:val="32"/>
            <w:szCs w:val="32"/>
          </w:rPr>
          <w:t xml:space="preserve"> </w:t>
        </w:r>
      </w:hyperlink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khai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hyperlink r:id="rId7" w:tgtFrame="_blank" w:history="1"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hàng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nguy</w:t>
        </w:r>
        <w:proofErr w:type="spellEnd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0D3986">
          <w:rPr>
            <w:rFonts w:ascii="Rajdhani" w:eastAsia="Times New Roman" w:hAnsi="Rajdhani" w:cs="Times New Roman"/>
            <w:color w:val="0000FF"/>
            <w:sz w:val="28"/>
            <w:szCs w:val="28"/>
            <w:u w:val="single"/>
          </w:rPr>
          <w:t>hiểm</w:t>
        </w:r>
        <w:proofErr w:type="spellEnd"/>
      </w:hyperlink>
      <w:r w:rsidRPr="006A0248">
        <w:rPr>
          <w:rFonts w:ascii="Rajdhani" w:eastAsia="Times New Roman" w:hAnsi="Rajdhani" w:cs="Times New Roman"/>
          <w:color w:val="222222"/>
          <w:sz w:val="32"/>
          <w:szCs w:val="32"/>
        </w:rPr>
        <w:t> </w:t>
      </w:r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nhức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nhối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ngành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tải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qua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hậu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quả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nặng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nề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ngành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dường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cũng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mặt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do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thiếu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dữ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chia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sẻ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="006A0248"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tin.</w:t>
      </w:r>
    </w:p>
    <w:p w:rsidR="006A0248" w:rsidRPr="006A0248" w:rsidRDefault="006A0248" w:rsidP="006A0248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gì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nổi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bật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hậu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quả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của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việc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thiếu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chia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sẻ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dữ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liệu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và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thông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tin</w:t>
      </w:r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hiệu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quả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tai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Tank Containers,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phận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TNHH Stolt-Nielsen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Uy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bài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viết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gọi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),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trả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tới</w:t>
      </w:r>
      <w:proofErr w:type="spellEnd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290 </w:t>
      </w:r>
      <w:proofErr w:type="spellStart"/>
      <w:r w:rsidRPr="006A0248">
        <w:rPr>
          <w:rFonts w:ascii="Times New Roman" w:eastAsia="Times New Roman" w:hAnsi="Times New Roman" w:cs="Times New Roman"/>
          <w:color w:val="222222"/>
          <w:sz w:val="26"/>
          <w:szCs w:val="26"/>
        </w:rPr>
        <w:t>t</w:t>
      </w:r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riệu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USD do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sót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Vụ tai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nạn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trên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tàu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MSC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Flaminia</w:t>
      </w:r>
      <w:proofErr w:type="spellEnd"/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Vụ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cập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tới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nổ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MSC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Flaminia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do MSC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khai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khiến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thuyền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thiệt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2012.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Tại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2012,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MSC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Flaminia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chở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2.876 con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tainer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Charleston,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Antwerp,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Bỉ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ó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149 container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nguy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 container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chứa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DiVinylBenzene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(DVB),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phụ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gia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mono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me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xuất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hạt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nhựa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Phán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quyết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của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án</w:t>
      </w:r>
      <w:proofErr w:type="spellEnd"/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quận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phía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Nam New York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rằng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nổ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do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trùng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Polime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DVB80 được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nạp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container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chuẩn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ISO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tuyên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bố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gửi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Deltech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khia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thác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</w:t>
      </w:r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chịu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phân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lượt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55%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45%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phúc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thẩm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2018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được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phúc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thẩm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giữ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nguyên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12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qua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giữa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cuối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cùng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chấp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phần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tai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056E3F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Không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chia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sẻ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dữ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liệu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và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những</w:t>
      </w:r>
      <w:proofErr w:type="spellEnd"/>
      <w:r w:rsid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thông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tin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quan</w:t>
      </w:r>
      <w:proofErr w:type="spellEnd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trọng</w:t>
      </w:r>
      <w:proofErr w:type="spellEnd"/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buộc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chịu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vì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mặc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dù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họ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nhạy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cảm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DVB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chia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sẻ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trọng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hãng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tải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biển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MSC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mối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nguy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xúc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A61E19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cũng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thấy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Stolt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sắp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xếp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nạp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DVB80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2012,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chở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bến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cảng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New Orleans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dỡ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chúng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xuống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bãi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trống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bến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chờ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sớm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kế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hoạch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61E19" w:rsidRPr="006A0248" w:rsidRDefault="00A61E19" w:rsidP="00A61E19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</w:t>
      </w:r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hè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nực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New Orleans,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hun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nắng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10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MSC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Flaminia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 </w:t>
      </w:r>
      <w:proofErr w:type="spellStart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A61E19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2012.</w:t>
      </w:r>
    </w:p>
    <w:p w:rsidR="00056E3F" w:rsidRPr="00056E3F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Theo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cáo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đặc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DVB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nó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thể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trùng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tạo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lớn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môi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85°</w:t>
      </w:r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F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(29,5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°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C)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ài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056E3F" w:rsidRPr="00056E3F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bỏ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nực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bãi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mái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che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xếp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ở</w:t>
      </w:r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boong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Hầm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càng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sức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vì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boong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thể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đạt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tới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môi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xung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quanh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khá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cao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056E3F" w:rsidRPr="00056E3F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được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xếp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cạnh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containe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chứa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DiPhenylamine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(DPA)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sấy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được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xếp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ở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gần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két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nhiên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sấy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nóng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056E3F" w:rsidRPr="00056E3F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tục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xúc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nhiệt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cao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chuyến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yếu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tố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trùng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056E3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DVB80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gây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nổ</w:t>
      </w:r>
      <w:proofErr w:type="spellEnd"/>
      <w:r w:rsidR="009E0055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056E3F" w:rsidRPr="007A7626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>Phân</w:t>
      </w:r>
      <w:proofErr w:type="spellEnd"/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E0055" w:rsidRPr="007A7626">
        <w:rPr>
          <w:rFonts w:ascii="Times New Roman" w:eastAsia="Times New Roman" w:hAnsi="Times New Roman" w:cs="Times New Roman"/>
          <w:b/>
          <w:sz w:val="26"/>
          <w:szCs w:val="26"/>
        </w:rPr>
        <w:t>chia</w:t>
      </w:r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>trách</w:t>
      </w:r>
      <w:proofErr w:type="spellEnd"/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</w:p>
    <w:p w:rsidR="00056E3F" w:rsidRPr="007A7626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Deltech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55%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xuất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xu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polyme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6E3F" w:rsidRPr="006A0248" w:rsidRDefault="00056E3F" w:rsidP="00056E3F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phán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tọa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phiên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7626">
        <w:rPr>
          <w:rFonts w:ascii="Times New Roman" w:eastAsia="Times New Roman" w:hAnsi="Times New Roman" w:cs="Times New Roman"/>
          <w:sz w:val="26"/>
          <w:szCs w:val="26"/>
        </w:rPr>
        <w:t xml:space="preserve">Katherine B. Forrest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phán</w:t>
      </w:r>
      <w:proofErr w:type="spellEnd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0055" w:rsidRPr="007A762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</w:p>
    <w:p w:rsidR="009E0055" w:rsidRPr="007A7626" w:rsidRDefault="009E0055" w:rsidP="009E0055">
      <w:pPr>
        <w:shd w:val="clear" w:color="auto" w:fill="FFFFFF"/>
        <w:spacing w:after="120" w:line="240" w:lineRule="auto"/>
        <w:jc w:val="center"/>
        <w:rPr>
          <w:rFonts w:ascii="Rajdhani" w:eastAsia="Times New Roman" w:hAnsi="Rajdhani" w:cs="Times New Roman"/>
          <w:i/>
          <w:iCs/>
          <w:caps/>
          <w:sz w:val="28"/>
          <w:szCs w:val="28"/>
        </w:rPr>
      </w:pP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TRÁI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NGƯỢC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VỚI CÁC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QUY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TRÌNH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VỀ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AN TOÀN CỦA CHÍNH HỌ ĐƯỢC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BAN HÀNH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SAU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CÁC SỰ CỐ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POLYMER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HÓA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TRƯỚC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ĐÓ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, VỐN ĐÃ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QUY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ĐỊNH RẰNG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VIỆC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VẬN CHUYỂN DVB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RA KHỎI NEW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ORLEANS NÊN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ĐƯỢC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TRÁNH TRONG NHỮNG THÁNG ẤM HƠN, DELTECH ĐÃ ĐẶT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LỊCH VẬN CHUYỂN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LÔ HÀNG DVB80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RA KHỎI NEW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ORLEANS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VÀO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CUỐI THÁNG 6.</w:t>
      </w:r>
    </w:p>
    <w:p w:rsidR="009E0055" w:rsidRPr="007A7626" w:rsidRDefault="009E0055" w:rsidP="00BF38E1">
      <w:pPr>
        <w:shd w:val="clear" w:color="auto" w:fill="FFFFFF"/>
        <w:spacing w:after="120" w:line="240" w:lineRule="auto"/>
        <w:jc w:val="center"/>
        <w:rPr>
          <w:rFonts w:ascii="Rajdhani" w:eastAsia="Times New Roman" w:hAnsi="Rajdhani" w:cs="Times New Roman"/>
          <w:i/>
          <w:iCs/>
          <w:caps/>
          <w:sz w:val="28"/>
          <w:szCs w:val="28"/>
        </w:rPr>
      </w:pP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QUYẾT ĐỊNH </w:t>
      </w:r>
      <w:proofErr w:type="spellStart"/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ĐỊNH</w:t>
      </w:r>
      <w:proofErr w:type="spellEnd"/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MỆNH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NÀY LÀ KẾT QUẢ</w:t>
      </w:r>
      <w:r w:rsidR="00BF38E1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-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</w:t>
      </w:r>
      <w:r w:rsidR="00BF38E1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ÍT NHẤT LÀ </w:t>
      </w:r>
      <w:r w:rsidR="00BF38E1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- 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CỦA SỰ KẾT HỢP CỦA MỘT QUYẾT ĐỊNH ĐƯỢC </w:t>
      </w:r>
      <w:r w:rsidR="00BF38E1">
        <w:rPr>
          <w:rFonts w:ascii="Rajdhani" w:eastAsia="Times New Roman" w:hAnsi="Rajdhani" w:cs="Times New Roman"/>
          <w:i/>
          <w:iCs/>
          <w:caps/>
          <w:sz w:val="28"/>
          <w:szCs w:val="28"/>
        </w:rPr>
        <w:t>CÓ CÂN NHẮC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Ở CẤP CAO NHẤT CỦA DELTECH VÀ CÁC 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SAI SÓT VỀ</w:t>
      </w:r>
      <w:r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 xml:space="preserve"> QUẢN LÝ SAU Đ</w:t>
      </w:r>
      <w:r w:rsidR="007A7626" w:rsidRPr="007A7626">
        <w:rPr>
          <w:rFonts w:ascii="Rajdhani" w:eastAsia="Times New Roman" w:hAnsi="Rajdhani" w:cs="Times New Roman"/>
          <w:i/>
          <w:iCs/>
          <w:caps/>
          <w:sz w:val="28"/>
          <w:szCs w:val="28"/>
        </w:rPr>
        <w:t>Ó</w:t>
      </w:r>
    </w:p>
    <w:p w:rsidR="007A7626" w:rsidRPr="007A7626" w:rsidRDefault="007A7626" w:rsidP="00BF38E1">
      <w:pPr>
        <w:shd w:val="clear" w:color="auto" w:fill="FFFFFF"/>
        <w:spacing w:after="120" w:line="450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phán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rằng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MSC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chịu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tổn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thất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7A762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do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7A7626" w:rsidRPr="00BF38E1" w:rsidRDefault="007A7626" w:rsidP="00BF38E1">
      <w:pPr>
        <w:shd w:val="clear" w:color="auto" w:fill="FFFFFF"/>
        <w:spacing w:after="120" w:line="240" w:lineRule="auto"/>
        <w:jc w:val="center"/>
        <w:rPr>
          <w:rFonts w:ascii="Rajdhani" w:eastAsia="Times New Roman" w:hAnsi="Rajdhani" w:cs="Times New Roman"/>
          <w:i/>
          <w:color w:val="222222"/>
          <w:sz w:val="28"/>
          <w:szCs w:val="28"/>
        </w:rPr>
      </w:pP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MẶC DÙ MSC CŨNG CÓ THÔNG TIN ĐẦY ĐỦ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VỀ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TÍNH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NHẠY CẢM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VỚI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NHIỆT CỦA DVB TRƯỚC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CHUYẾN ĐI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CỦA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TÀU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MSC FLAMINIA,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NHƯNG HỌ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THIẾU THÔNG TIN ĐẦY ĐỦ RẰNG CÁC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CONTAINER KÉT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NÀY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KHÔNG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CHỈ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CHỨA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MỘT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SẢN PHẨM NHẠY CẢM NHIỆT,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MÀ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—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ĐIỀU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RẤT QUAN TRỌNG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LÀ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—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CHÚNG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ĐÃ BỊ TIẾP XÚC VỚI CÁC ĐIỀU KIỆN BIẾN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CHÚNG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 xml:space="preserve"> THÀNH 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NHỮNG QUẢ BOM HẸN GIỜ</w:t>
      </w:r>
      <w:r w:rsidRPr="00BF38E1">
        <w:rPr>
          <w:rFonts w:ascii="Rajdhani" w:eastAsia="Times New Roman" w:hAnsi="Rajdhani" w:cs="Times New Roman"/>
          <w:i/>
          <w:color w:val="222222"/>
          <w:sz w:val="28"/>
          <w:szCs w:val="28"/>
        </w:rPr>
        <w:t>.</w:t>
      </w:r>
    </w:p>
    <w:p w:rsidR="007A7626" w:rsidRPr="00BF38E1" w:rsidRDefault="007A7626" w:rsidP="00BF38E1">
      <w:pPr>
        <w:shd w:val="clear" w:color="auto" w:fill="FFFFFF"/>
        <w:spacing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lastRenderedPageBreak/>
        <w:t>Mặc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MSC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tổn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lệnh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MSC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Flaminia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, Conti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200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USD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con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7626" w:rsidRDefault="007A7626" w:rsidP="00BF38E1">
      <w:pPr>
        <w:shd w:val="clear" w:color="auto" w:fill="FFFFFF"/>
        <w:spacing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Theo Marine Traffic,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MSC FLAMINIA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CMA CGM SAN FRANCISCO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Liberia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38E1">
        <w:rPr>
          <w:rFonts w:ascii="Times New Roman" w:eastAsia="Times New Roman" w:hAnsi="Times New Roman" w:cs="Times New Roman"/>
          <w:sz w:val="26"/>
          <w:szCs w:val="26"/>
        </w:rPr>
        <w:t xml:space="preserve">tai </w:t>
      </w:r>
      <w:proofErr w:type="spellStart"/>
      <w:r w:rsidR="00BF38E1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="00BF38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38E1" w:rsidRPr="00BF38E1" w:rsidRDefault="00BF38E1" w:rsidP="00BF38E1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F38E1">
        <w:rPr>
          <w:rFonts w:ascii="Times New Roman" w:eastAsia="Times New Roman" w:hAnsi="Times New Roman" w:cs="Times New Roman"/>
          <w:b/>
          <w:sz w:val="26"/>
          <w:szCs w:val="26"/>
        </w:rPr>
        <w:t>K</w:t>
      </w:r>
      <w:r w:rsidRPr="00BF38E1">
        <w:rPr>
          <w:rFonts w:ascii="Times New Roman" w:eastAsia="Times New Roman" w:hAnsi="Times New Roman" w:cs="Times New Roman"/>
          <w:b/>
          <w:sz w:val="26"/>
          <w:szCs w:val="26"/>
        </w:rPr>
        <w:t>ết</w:t>
      </w:r>
      <w:proofErr w:type="spellEnd"/>
      <w:r w:rsidRPr="00BF38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</w:p>
    <w:p w:rsidR="00BF38E1" w:rsidRPr="00BF38E1" w:rsidRDefault="00BF38E1" w:rsidP="00BF38E1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Vụ tai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MSC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Flaminia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thôn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học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thảm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kịch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container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38E1" w:rsidRPr="00BF38E1" w:rsidRDefault="00BF38E1" w:rsidP="00BF38E1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bạch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, chia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38E1" w:rsidRPr="00BF38E1" w:rsidRDefault="00BF38E1" w:rsidP="00BF38E1">
      <w:pPr>
        <w:shd w:val="clear" w:color="auto" w:fill="FFFFFF"/>
        <w:spacing w:before="120" w:after="120" w:line="45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luồng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BF38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F38E1">
        <w:rPr>
          <w:rFonts w:ascii="Times New Roman" w:eastAsia="Times New Roman" w:hAnsi="Times New Roman" w:cs="Times New Roman"/>
          <w:sz w:val="26"/>
          <w:szCs w:val="26"/>
        </w:rPr>
        <w:t>chú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0B27" w:rsidRDefault="00BF38E1" w:rsidP="00BF38E1">
      <w:pPr>
        <w:jc w:val="center"/>
      </w:pPr>
      <w:r>
        <w:t>----------------------------------------</w:t>
      </w:r>
    </w:p>
    <w:sectPr w:rsidR="00AD0B27" w:rsidSect="006A024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jdha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8"/>
    <w:rsid w:val="00056E3F"/>
    <w:rsid w:val="000D3986"/>
    <w:rsid w:val="006A0248"/>
    <w:rsid w:val="007A7626"/>
    <w:rsid w:val="009E0055"/>
    <w:rsid w:val="00A61E19"/>
    <w:rsid w:val="00AD0B27"/>
    <w:rsid w:val="00BF38E1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4994"/>
  <w15:chartTrackingRefBased/>
  <w15:docId w15:val="{9ECBC51C-D3BB-4B9A-8406-9558F9ED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0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0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02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A0248"/>
    <w:rPr>
      <w:color w:val="0000FF"/>
      <w:u w:val="single"/>
    </w:rPr>
  </w:style>
  <w:style w:type="character" w:customStyle="1" w:styleId="tdb-author-by">
    <w:name w:val="tdb-author-by"/>
    <w:basedOn w:val="DefaultParagraphFont"/>
    <w:rsid w:val="006A0248"/>
  </w:style>
  <w:style w:type="paragraph" w:styleId="NormalWeb">
    <w:name w:val="Normal (Web)"/>
    <w:basedOn w:val="Normal"/>
    <w:uiPriority w:val="99"/>
    <w:semiHidden/>
    <w:unhideWhenUsed/>
    <w:rsid w:val="006A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76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7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91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7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31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945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750">
                  <w:blockQuote w:val="1"/>
                  <w:marLeft w:val="0"/>
                  <w:marRight w:val="0"/>
                  <w:marTop w:val="60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1028">
                  <w:blockQuote w:val="1"/>
                  <w:marLeft w:val="0"/>
                  <w:marRight w:val="0"/>
                  <w:marTop w:val="60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hippingandfreightresource.com/undeclared-hazardous-cargo-and-its-consequen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ippingandfreightresource.com/importance-of-declaring-the-correct-cargo-weight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shippingandfreightresource.com/author/manaadia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2024-05-27T01:21:00Z</dcterms:created>
  <dcterms:modified xsi:type="dcterms:W3CDTF">2024-05-27T02:38:00Z</dcterms:modified>
</cp:coreProperties>
</file>