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7" w:rsidRDefault="00164018" w:rsidP="001640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bookmarkStart w:id="0" w:name="_GoBack"/>
      <w:proofErr w:type="spellStart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Lỗi</w:t>
      </w:r>
      <w:proofErr w:type="spellEnd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phần</w:t>
      </w:r>
      <w:proofErr w:type="spellEnd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mềm</w:t>
      </w:r>
      <w:proofErr w:type="spellEnd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dẫn</w:t>
      </w:r>
      <w:proofErr w:type="spellEnd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tới</w:t>
      </w:r>
      <w:proofErr w:type="spellEnd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việc</w:t>
      </w:r>
      <w:proofErr w:type="spellEnd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mắc</w:t>
      </w:r>
      <w:proofErr w:type="spellEnd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cạn</w:t>
      </w:r>
      <w:proofErr w:type="spellEnd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của</w:t>
      </w:r>
      <w:proofErr w:type="spellEnd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phà</w:t>
      </w:r>
      <w:proofErr w:type="spellEnd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chở</w:t>
      </w:r>
      <w:proofErr w:type="spellEnd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khách</w:t>
      </w:r>
      <w:proofErr w:type="spellEnd"/>
    </w:p>
    <w:p w:rsidR="00164018" w:rsidRPr="00164018" w:rsidRDefault="00164018" w:rsidP="001640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FA05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ở New York</w:t>
      </w:r>
    </w:p>
    <w:bookmarkEnd w:id="0"/>
    <w:p w:rsidR="00164018" w:rsidRPr="00164018" w:rsidRDefault="00164018" w:rsidP="001640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4018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Theo </w:t>
      </w:r>
      <w:hyperlink r:id="rId4" w:history="1">
        <w:r w:rsidRPr="00164018">
          <w:rPr>
            <w:rFonts w:ascii="Times New Roman" w:eastAsia="Times New Roman" w:hAnsi="Times New Roman" w:cs="Times New Roman"/>
            <w:color w:val="4472C4" w:themeColor="accent1"/>
            <w:sz w:val="24"/>
            <w:szCs w:val="24"/>
            <w:u w:val="single"/>
          </w:rPr>
          <w:t>MI News Network</w:t>
        </w:r>
      </w:hyperlink>
      <w:r w:rsidRPr="00164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4018" w:rsidRPr="00164018" w:rsidRDefault="00164018" w:rsidP="00164018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Ủy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ban </w:t>
      </w:r>
      <w:proofErr w:type="gram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An</w:t>
      </w:r>
      <w:proofErr w:type="gram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toàn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Giao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thông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Quốc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gia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Mỹ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biết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lỗ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hổng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phần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mềm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kết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hợp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với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việc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thuyền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trưởng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không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sử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dụng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biện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pháp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dự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phòng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dẫn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đến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việc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chiếc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chở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khách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bị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mắc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cạn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năm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ngoái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ở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Thành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phố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New York.</w:t>
      </w:r>
    </w:p>
    <w:p w:rsidR="00164018" w:rsidRPr="00164018" w:rsidRDefault="00164018" w:rsidP="00164018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chở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khách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tốc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độ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cao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Commodore do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Seastreak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sở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hữu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hành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đang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di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chuyển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theo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hướng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bắc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trên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Sông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Đông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thì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chiếc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hai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thân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này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bị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mất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lái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chính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mất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tốc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độ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hai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thiết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bị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phản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lực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nước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ở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mạn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trái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sau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đó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bị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mắc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cạn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.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người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bị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thương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nhẹ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được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báo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trong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số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bảy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thành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viên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thủy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thủ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đoàn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107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hành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khách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trên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. V</w:t>
      </w: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ụ</w:t>
      </w:r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mắc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cạn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gây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thiệt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hại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con tàu2,5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triệu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USD.</w:t>
      </w:r>
    </w:p>
    <w:p w:rsidR="00164018" w:rsidRPr="00164018" w:rsidRDefault="00164018" w:rsidP="00164018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Chiếc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cung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cấp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dịch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vụ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lại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giữa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Manhattan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New Jersey,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đang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thực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hiện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chuyến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thứ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hai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trong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ngày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đến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Bến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East 35th Street NYC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từ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Bến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Sandy Hook ở Sandy Hook, New Jersey.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Sau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qua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cầu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Brooklyn,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cảnh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báo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được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phát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thấy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sự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cố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đối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với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thiết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bị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phản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lực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nước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ở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mạn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trái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Thuyền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trưởng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cố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gắng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kết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nối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lại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thiết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bị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phản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lực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nhiều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lần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thông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qua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hệ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thống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chính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nhưng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không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thành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công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.</w:t>
      </w:r>
    </w:p>
    <w:p w:rsidR="00164018" w:rsidRPr="00164018" w:rsidRDefault="00164018" w:rsidP="00164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01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16232" cy="2880360"/>
            <wp:effectExtent l="0" t="0" r="8890" b="0"/>
            <wp:docPr id="1" name="Picture 1" descr="Seastr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stre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700" cy="288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018" w:rsidRPr="00164018" w:rsidRDefault="00164018" w:rsidP="00164018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Lúc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đ</w:t>
      </w:r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ầu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thuyền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trưởng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cố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gắng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giảm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tốc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độ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sau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đó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ông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ta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cố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gắng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cho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máy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chạy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lùi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hết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máy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nhưng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chỉ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động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cơ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thiết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bị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phản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lực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nước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ở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bên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phải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phản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ứng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.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Việc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này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làm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cho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chiếc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quay</w:t>
      </w:r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sang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mạn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phải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chạy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chậm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lại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.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Nó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trôi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ngang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qua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phía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đông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con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sông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dạt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khe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hở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tương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đối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hẹp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dẫn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đến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Bushwick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Inlet.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Chưa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đầy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hai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phút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sau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báo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động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mắc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cạn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.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Thân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ở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mạn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trái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bị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thủng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sau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va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vào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cọc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chìm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trên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bờ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phía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bắc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Cửa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Bushwick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nước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nhanh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chóng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tràn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buồng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máy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bên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trái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.</w:t>
      </w:r>
    </w:p>
    <w:p w:rsidR="00164018" w:rsidRPr="00164018" w:rsidRDefault="00164018" w:rsidP="00164018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lastRenderedPageBreak/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NTSB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phát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hiện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ra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rằng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thuyền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trưởng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chưa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bao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giờ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cố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gắng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kích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hoạt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bộ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dự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phòng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bộ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này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thể được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sử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dụng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để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vận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hành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con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bị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mất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chính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.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Họ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phát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hiện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ra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rằng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quy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trình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huấn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luyện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nâng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cao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công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ty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đối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với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việc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mất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năng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lực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đẩy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hoặc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lái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bao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gồm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việc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nhận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ra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lỗi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sau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đó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ứng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phó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bằng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sử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dụng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dự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phòng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hoặc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giải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pháp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thay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thế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.</w:t>
      </w:r>
    </w:p>
    <w:p w:rsidR="00164018" w:rsidRPr="00164018" w:rsidRDefault="00164018" w:rsidP="00164018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Sau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bị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mắc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cạn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kỹ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sư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dịch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vụ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sản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xuất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hệ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thống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chính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xác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định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ra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rằng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hệ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thống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phần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mềm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đã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tạo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ra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loạt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thông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báo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lỗi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chưa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lớn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từng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làm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cho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thẻ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SD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màn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hình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thị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phản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lực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nước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động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cơ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ở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bên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trái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bị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trục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trặc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.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Lỗi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này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dẫn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đến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mất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màn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hình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thị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cũng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như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mất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động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cơ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đẩy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chính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tia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phản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lực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nước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máy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chính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chính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ở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bên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trái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.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tháng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sau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ngừng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hoạt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động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sản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xuất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gửi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thư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dịch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vụ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khách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hàng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yêu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cầu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cập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nhật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phần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mềm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để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khắc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phục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sự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cố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gây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ra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sự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cố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trên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Commodore.</w:t>
      </w:r>
    </w:p>
    <w:p w:rsidR="00164018" w:rsidRPr="00164018" w:rsidRDefault="00164018" w:rsidP="00164018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NTSB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xác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định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nguyên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nhân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thể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việc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bị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mắc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cạn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do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mất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hệ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thống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chính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động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cơ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đẩy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phản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lực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nước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con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hai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thân</w:t>
      </w:r>
      <w:proofErr w:type="spellEnd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6E381E">
        <w:rPr>
          <w:rFonts w:ascii="Segoe UI" w:eastAsia="Times New Roman" w:hAnsi="Segoe UI" w:cs="Segoe UI"/>
          <w:color w:val="000000" w:themeColor="text1"/>
          <w:sz w:val="24"/>
          <w:szCs w:val="24"/>
        </w:rPr>
        <w:t>này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do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lỗi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trong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phần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mềm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sản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xuất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hệ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thống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gây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ra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lỗi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thẻ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nhớ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.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phần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nguyên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nhân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gây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ra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tai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nạn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do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công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ty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thiếu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quy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trình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hệ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thống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quản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lý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an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toàn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rõ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ràng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đối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với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lỗi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hệ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thống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chính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giám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sát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không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hiệu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quả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việc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huấn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luyện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thủy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thủ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đoàn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về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phương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thức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đối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phó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với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trục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trặc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do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mất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động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cơ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đẩy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kiểm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soát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lái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tia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phản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lực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nước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dẫn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đến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việc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thuyền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trưởng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không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xác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định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ra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được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bản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chất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việc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mất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kiểm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soát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/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hoặc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tiến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hành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dự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phòng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hoặc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tắt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động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cơ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khẩn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cấp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để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dừng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.</w:t>
      </w:r>
    </w:p>
    <w:p w:rsidR="00164018" w:rsidRPr="00164018" w:rsidRDefault="00164018" w:rsidP="00164018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Báo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biết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: “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Việc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mất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năng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lực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đẩy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lái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di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chuyển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trong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luồng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hoặc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di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chuyển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gần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mối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nguy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hiểm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trước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mắt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(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mắc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cạn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lưu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thông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khác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chướng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ngại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vật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),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mà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thời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gian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phản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ứng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rất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quan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trọng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đòi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hỏi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thành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viên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thủy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thủ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đoàn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phải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hành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động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nhanh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chóng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để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hạn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chế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tai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nạn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thể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xảy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ra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”. “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Việc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huấn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luyện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hiệu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quả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công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ty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về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việc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mất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điều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khiển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lực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đẩy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lái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giúp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tạo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dựng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sự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tự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tin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trình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độ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thủy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thủ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đoàn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đồng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thời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cải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thiện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năng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ứng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phó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thủy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thủ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đoàn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trong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trường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hợp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khẩn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cấp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thực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tế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.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Việc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huấn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luyện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phải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bao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gồm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yêu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cầu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về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trình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diễn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thực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tế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quy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trình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mất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kiểm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soát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sử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dụng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hệ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thống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dự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phòng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khẩn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cấp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.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Chủ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người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khai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cần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liên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tục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đánh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giá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chương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trình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huấn</w:t>
      </w:r>
      <w:proofErr w:type="spellEnd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luyện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để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đảm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bảo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tính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hiệu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quả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cuộc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FA05A7">
        <w:rPr>
          <w:rFonts w:ascii="Segoe UI" w:eastAsia="Times New Roman" w:hAnsi="Segoe UI" w:cs="Segoe UI"/>
          <w:color w:val="000000" w:themeColor="text1"/>
          <w:sz w:val="24"/>
          <w:szCs w:val="24"/>
        </w:rPr>
        <w:t>thực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tập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thực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hiện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thay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đổi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để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cải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thiện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quy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trình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hệ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thống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quản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lý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an </w:t>
      </w:r>
      <w:proofErr w:type="spellStart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toàn</w:t>
      </w:r>
      <w:proofErr w:type="spellEnd"/>
      <w:r w:rsidRPr="00164018">
        <w:rPr>
          <w:rFonts w:ascii="Segoe UI" w:eastAsia="Times New Roman" w:hAnsi="Segoe UI" w:cs="Segoe UI"/>
          <w:color w:val="000000" w:themeColor="text1"/>
          <w:sz w:val="24"/>
          <w:szCs w:val="24"/>
        </w:rPr>
        <w:t>.”</w:t>
      </w:r>
    </w:p>
    <w:p w:rsidR="00164018" w:rsidRDefault="00FA05A7" w:rsidP="00FA05A7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D3748"/>
          <w:sz w:val="24"/>
          <w:szCs w:val="24"/>
        </w:rPr>
      </w:pPr>
      <w:proofErr w:type="spellStart"/>
      <w:r w:rsidRPr="00FA05A7">
        <w:rPr>
          <w:rFonts w:ascii="Segoe UI" w:eastAsia="Times New Roman" w:hAnsi="Segoe UI" w:cs="Segoe UI"/>
          <w:color w:val="2D3748"/>
          <w:sz w:val="24"/>
          <w:szCs w:val="24"/>
        </w:rPr>
        <w:t>Xem</w:t>
      </w:r>
      <w:proofErr w:type="spellEnd"/>
      <w:r w:rsidRPr="00FA05A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FA05A7">
        <w:rPr>
          <w:rFonts w:ascii="Segoe UI" w:eastAsia="Times New Roman" w:hAnsi="Segoe UI" w:cs="Segoe UI"/>
          <w:color w:val="2D3748"/>
          <w:sz w:val="24"/>
          <w:szCs w:val="24"/>
        </w:rPr>
        <w:t>đầy</w:t>
      </w:r>
      <w:proofErr w:type="spellEnd"/>
      <w:r w:rsidRPr="00FA05A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FA05A7">
        <w:rPr>
          <w:rFonts w:ascii="Segoe UI" w:eastAsia="Times New Roman" w:hAnsi="Segoe UI" w:cs="Segoe UI"/>
          <w:color w:val="2D3748"/>
          <w:sz w:val="24"/>
          <w:szCs w:val="24"/>
        </w:rPr>
        <w:t>đủ</w:t>
      </w:r>
      <w:proofErr w:type="spellEnd"/>
      <w:r w:rsidRPr="00FA05A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hyperlink r:id="rId6" w:history="1">
        <w:proofErr w:type="spellStart"/>
        <w:r w:rsidRPr="00FA05A7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Báo</w:t>
        </w:r>
        <w:proofErr w:type="spellEnd"/>
        <w:r w:rsidRPr="00FA05A7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FA05A7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cáo</w:t>
        </w:r>
        <w:proofErr w:type="spellEnd"/>
        <w:r w:rsidRPr="00FA05A7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FA05A7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điều</w:t>
        </w:r>
        <w:proofErr w:type="spellEnd"/>
        <w:r w:rsidRPr="00FA05A7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FA05A7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tra</w:t>
        </w:r>
        <w:proofErr w:type="spellEnd"/>
        <w:r w:rsidRPr="00FA05A7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 tai </w:t>
        </w:r>
        <w:proofErr w:type="spellStart"/>
        <w:r w:rsidRPr="00FA05A7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nạn</w:t>
        </w:r>
        <w:proofErr w:type="spellEnd"/>
      </w:hyperlink>
      <w:r w:rsidRPr="00FA05A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FA05A7">
        <w:rPr>
          <w:rFonts w:ascii="Segoe UI" w:eastAsia="Times New Roman" w:hAnsi="Segoe UI" w:cs="Segoe UI"/>
          <w:color w:val="2D3748"/>
          <w:sz w:val="24"/>
          <w:szCs w:val="24"/>
        </w:rPr>
        <w:t>tại</w:t>
      </w:r>
      <w:proofErr w:type="spellEnd"/>
      <w:r w:rsidRPr="00FA05A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FA05A7">
        <w:rPr>
          <w:rFonts w:ascii="Segoe UI" w:eastAsia="Times New Roman" w:hAnsi="Segoe UI" w:cs="Segoe UI"/>
          <w:color w:val="2D3748"/>
          <w:sz w:val="24"/>
          <w:szCs w:val="24"/>
        </w:rPr>
        <w:t>đây</w:t>
      </w:r>
      <w:proofErr w:type="spellEnd"/>
      <w:r w:rsidR="00164018" w:rsidRPr="00164018">
        <w:rPr>
          <w:rFonts w:ascii="Segoe UI" w:eastAsia="Times New Roman" w:hAnsi="Segoe UI" w:cs="Segoe UI"/>
          <w:color w:val="2D3748"/>
          <w:sz w:val="24"/>
          <w:szCs w:val="24"/>
        </w:rPr>
        <w:t> .</w:t>
      </w:r>
    </w:p>
    <w:p w:rsidR="00FA05A7" w:rsidRPr="00164018" w:rsidRDefault="00FA05A7" w:rsidP="00FA05A7">
      <w:pPr>
        <w:shd w:val="clear" w:color="auto" w:fill="FFFFFF"/>
        <w:spacing w:before="120" w:after="120" w:line="240" w:lineRule="auto"/>
        <w:jc w:val="center"/>
        <w:rPr>
          <w:rFonts w:ascii="Segoe UI" w:eastAsia="Times New Roman" w:hAnsi="Segoe UI" w:cs="Segoe UI"/>
          <w:color w:val="2D3748"/>
          <w:sz w:val="24"/>
          <w:szCs w:val="24"/>
        </w:rPr>
      </w:pPr>
      <w:r>
        <w:rPr>
          <w:rFonts w:ascii="Segoe UI" w:eastAsia="Times New Roman" w:hAnsi="Segoe UI" w:cs="Segoe UI"/>
          <w:color w:val="2D3748"/>
          <w:sz w:val="24"/>
          <w:szCs w:val="24"/>
        </w:rPr>
        <w:t>---------------------------------------------------------</w:t>
      </w:r>
    </w:p>
    <w:p w:rsidR="00566213" w:rsidRDefault="00566213"/>
    <w:sectPr w:rsidR="00566213" w:rsidSect="0016401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18"/>
    <w:rsid w:val="00164018"/>
    <w:rsid w:val="00566213"/>
    <w:rsid w:val="006E381E"/>
    <w:rsid w:val="00FA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BC7F"/>
  <w15:chartTrackingRefBased/>
  <w15:docId w15:val="{00B8B8B9-AA4E-4205-B56B-467E1C3C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4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0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label">
    <w:name w:val="meta-label"/>
    <w:basedOn w:val="DefaultParagraphFont"/>
    <w:rsid w:val="00164018"/>
  </w:style>
  <w:style w:type="character" w:customStyle="1" w:styleId="author">
    <w:name w:val="author"/>
    <w:basedOn w:val="DefaultParagraphFont"/>
    <w:rsid w:val="00164018"/>
  </w:style>
  <w:style w:type="character" w:styleId="Hyperlink">
    <w:name w:val="Hyperlink"/>
    <w:basedOn w:val="DefaultParagraphFont"/>
    <w:uiPriority w:val="99"/>
    <w:semiHidden/>
    <w:unhideWhenUsed/>
    <w:rsid w:val="00164018"/>
    <w:rPr>
      <w:color w:val="0000FF"/>
      <w:u w:val="single"/>
    </w:rPr>
  </w:style>
  <w:style w:type="character" w:customStyle="1" w:styleId="posted-on">
    <w:name w:val="posted-on"/>
    <w:basedOn w:val="DefaultParagraphFont"/>
    <w:rsid w:val="00164018"/>
  </w:style>
  <w:style w:type="character" w:customStyle="1" w:styleId="category-link-items">
    <w:name w:val="category-link-items"/>
    <w:basedOn w:val="DefaultParagraphFont"/>
    <w:rsid w:val="00164018"/>
  </w:style>
  <w:style w:type="paragraph" w:styleId="NormalWeb">
    <w:name w:val="Normal (Web)"/>
    <w:basedOn w:val="Normal"/>
    <w:uiPriority w:val="99"/>
    <w:semiHidden/>
    <w:unhideWhenUsed/>
    <w:rsid w:val="00164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545">
          <w:marLeft w:val="0"/>
          <w:marRight w:val="0"/>
          <w:marTop w:val="240"/>
          <w:marBottom w:val="240"/>
          <w:divBdr>
            <w:top w:val="dotted" w:sz="6" w:space="4" w:color="EBEBEB"/>
            <w:left w:val="none" w:sz="0" w:space="0" w:color="auto"/>
            <w:bottom w:val="dotted" w:sz="6" w:space="4" w:color="EBEBEB"/>
            <w:right w:val="none" w:sz="0" w:space="0" w:color="auto"/>
          </w:divBdr>
        </w:div>
        <w:div w:id="2011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tsb.gov/investigations/AccidentReports/Reports/MIR2225.pdf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marineinsight.com/author/marine-insight-news-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2024-05-23T08:08:00Z</dcterms:created>
  <dcterms:modified xsi:type="dcterms:W3CDTF">2024-05-23T08:35:00Z</dcterms:modified>
</cp:coreProperties>
</file>