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360" w:rsidRDefault="006C7360" w:rsidP="006C7360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</w:pPr>
      <w:proofErr w:type="spellStart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>Biến</w:t>
      </w:r>
      <w:proofErr w:type="spellEnd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 xml:space="preserve"> </w:t>
      </w:r>
      <w:proofErr w:type="spellStart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>đổi</w:t>
      </w:r>
      <w:proofErr w:type="spellEnd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 xml:space="preserve"> </w:t>
      </w:r>
      <w:proofErr w:type="spellStart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>khí</w:t>
      </w:r>
      <w:proofErr w:type="spellEnd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 xml:space="preserve"> </w:t>
      </w:r>
      <w:proofErr w:type="spellStart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>hậu</w:t>
      </w:r>
      <w:proofErr w:type="spellEnd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 xml:space="preserve"> </w:t>
      </w:r>
      <w:proofErr w:type="spellStart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>và</w:t>
      </w:r>
      <w:proofErr w:type="spellEnd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 xml:space="preserve"> </w:t>
      </w:r>
      <w:proofErr w:type="spellStart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>biến</w:t>
      </w:r>
      <w:proofErr w:type="spellEnd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 xml:space="preserve"> </w:t>
      </w:r>
      <w:proofErr w:type="spellStart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>động</w:t>
      </w:r>
      <w:proofErr w:type="spellEnd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 xml:space="preserve"> ở Biển </w:t>
      </w:r>
      <w:proofErr w:type="spellStart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>Đỏ</w:t>
      </w:r>
      <w:proofErr w:type="spellEnd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 xml:space="preserve"> </w:t>
      </w:r>
    </w:p>
    <w:p w:rsidR="006C7360" w:rsidRPr="006C7360" w:rsidRDefault="006C7360" w:rsidP="006C7360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</w:pPr>
      <w:proofErr w:type="spellStart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>thúc</w:t>
      </w:r>
      <w:proofErr w:type="spellEnd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 xml:space="preserve"> </w:t>
      </w:r>
      <w:proofErr w:type="spellStart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>đẩy</w:t>
      </w:r>
      <w:proofErr w:type="spellEnd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 xml:space="preserve"> </w:t>
      </w:r>
      <w:proofErr w:type="spellStart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>vận</w:t>
      </w:r>
      <w:proofErr w:type="spellEnd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 xml:space="preserve"> </w:t>
      </w:r>
      <w:proofErr w:type="spellStart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>tải</w:t>
      </w:r>
      <w:proofErr w:type="spellEnd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 xml:space="preserve"> </w:t>
      </w:r>
      <w:proofErr w:type="spellStart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>biển</w:t>
      </w:r>
      <w:proofErr w:type="spellEnd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 xml:space="preserve"> qua </w:t>
      </w:r>
      <w:proofErr w:type="spellStart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>Bắc</w:t>
      </w:r>
      <w:proofErr w:type="spellEnd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 xml:space="preserve"> </w:t>
      </w:r>
      <w:proofErr w:type="spellStart"/>
      <w:r w:rsidRPr="006C7360">
        <w:rPr>
          <w:rFonts w:ascii="Times New Roman" w:eastAsia="Times New Roman" w:hAnsi="Times New Roman" w:cs="Times New Roman"/>
          <w:b/>
          <w:color w:val="262626"/>
          <w:kern w:val="36"/>
          <w:sz w:val="36"/>
          <w:szCs w:val="36"/>
        </w:rPr>
        <w:t>Cực</w:t>
      </w:r>
      <w:proofErr w:type="spellEnd"/>
    </w:p>
    <w:p w:rsidR="006C7360" w:rsidRDefault="006C7360" w:rsidP="006C73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</w:rPr>
      </w:pPr>
      <w:r>
        <w:rPr>
          <w:noProof/>
        </w:rPr>
        <w:drawing>
          <wp:inline distT="0" distB="0" distL="0" distR="0">
            <wp:extent cx="5943600" cy="3229356"/>
            <wp:effectExtent l="0" t="0" r="0" b="9525"/>
            <wp:docPr id="5" name="Picture 5" descr="Chinese container ship NewNew Polar Bear in a convoy on the Northern Sea Route during an eastbound voyage in October 2023. (Source: Rosatomflo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inese container ship NewNew Polar Bear in a convoy on the Northern Sea Route during an eastbound voyage in October 2023. (Source: Rosatomflot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360" w:rsidRPr="006C7360" w:rsidRDefault="006C7360" w:rsidP="006C736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vùng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Tuyến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phía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Bắc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Nga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tuyến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tắt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mùa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giữa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Âu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Á –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vẻ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sẽ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chào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đón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lưu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mức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kỷ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lục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mùa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hè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Rosatom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c</w:t>
      </w:r>
      <w:r w:rsidRPr="006C7360">
        <w:rPr>
          <w:rFonts w:ascii="Arial" w:eastAsia="Times New Roman" w:hAnsi="Arial" w:cs="Arial"/>
          <w:sz w:val="24"/>
          <w:szCs w:val="24"/>
        </w:rPr>
        <w:t>ơ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quản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tuyến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này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gần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200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giấy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phép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muốn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đi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chặng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tuyến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>.</w:t>
      </w:r>
    </w:p>
    <w:p w:rsidR="006C7360" w:rsidRPr="006C7360" w:rsidRDefault="006C7360" w:rsidP="006C736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C7360">
        <w:rPr>
          <w:rFonts w:ascii="Arial" w:eastAsia="Times New Roman" w:hAnsi="Arial" w:cs="Arial"/>
          <w:sz w:val="24"/>
          <w:szCs w:val="24"/>
        </w:rPr>
        <w:t>Phần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lớn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mang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cờ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Nga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tham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hàng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tiếp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tới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Bắc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Cực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Tuy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càng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chở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LNG,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chở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dầu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thô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cũng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chở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container</w:t>
      </w:r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mang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cờ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ngoài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dự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kiến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​​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đi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qua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khu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vực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mùa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hè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>.</w:t>
      </w:r>
    </w:p>
    <w:p w:rsidR="006C7360" w:rsidRPr="006C7360" w:rsidRDefault="006C7360" w:rsidP="006C736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C7360">
        <w:rPr>
          <w:rFonts w:ascii="Arial" w:eastAsia="Times New Roman" w:hAnsi="Arial" w:cs="Arial"/>
          <w:sz w:val="24"/>
          <w:szCs w:val="24"/>
        </w:rPr>
        <w:t xml:space="preserve">Cho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nay,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Rosatom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giấy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phép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8 </w:t>
      </w:r>
      <w:proofErr w:type="spellStart"/>
      <w:r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LNG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muốn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cung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dịch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dự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án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Yamal LNG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Novatek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cả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dự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án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LNG 2 ở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Bắc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Cực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Khác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LNG </w:t>
      </w:r>
      <w:proofErr w:type="spellStart"/>
      <w:r>
        <w:rPr>
          <w:rFonts w:ascii="Arial" w:eastAsia="Times New Roman" w:hAnsi="Arial" w:cs="Arial"/>
          <w:sz w:val="24"/>
          <w:szCs w:val="24"/>
        </w:rPr>
        <w:t>cấp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chạy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băng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Arc7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suất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cao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ghé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cảng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Sabetta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quanh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mùa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hè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sẽ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chứng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kiến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​​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tàu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chở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LNG </w:t>
      </w:r>
      <w:proofErr w:type="spellStart"/>
      <w:r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thường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tiến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Bắc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Cực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>.</w:t>
      </w:r>
    </w:p>
    <w:p w:rsidR="006C7360" w:rsidRPr="006C7360" w:rsidRDefault="006C7360" w:rsidP="006C736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thuộc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cấp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chạy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trong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băng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Seapeak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Yamal, LNG Dubhe, LNG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Megrez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, LNG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Phecda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LNG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Merak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đều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phép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độc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lập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vùng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băng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7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31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10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2024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kiện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băng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nhẹ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phá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băng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hộ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tống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>.</w:t>
      </w:r>
    </w:p>
    <w:p w:rsidR="006C7360" w:rsidRPr="006C7360" w:rsidRDefault="006C7360" w:rsidP="006C736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C7360">
        <w:rPr>
          <w:rFonts w:ascii="Arial" w:eastAsia="Times New Roman" w:hAnsi="Arial" w:cs="Arial"/>
          <w:sz w:val="24"/>
          <w:szCs w:val="24"/>
        </w:rPr>
        <w:t xml:space="preserve">Ba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chở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LNG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khác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khả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năng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chống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băng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hạn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chế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Yenisei</w:t>
      </w:r>
      <w:r w:rsid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>
        <w:rPr>
          <w:rFonts w:ascii="Arial" w:eastAsia="Times New Roman" w:hAnsi="Arial" w:cs="Arial"/>
          <w:sz w:val="24"/>
          <w:szCs w:val="24"/>
        </w:rPr>
        <w:t>Riiver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, Clean Vision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Lena</w:t>
      </w:r>
      <w:r w:rsidR="002F5EE1">
        <w:rPr>
          <w:rFonts w:ascii="Arial" w:eastAsia="Times New Roman" w:hAnsi="Arial" w:cs="Arial"/>
          <w:sz w:val="24"/>
          <w:szCs w:val="24"/>
        </w:rPr>
        <w:t xml:space="preserve"> River</w:t>
      </w:r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phê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duyệt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độc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lập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kiện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>
        <w:rPr>
          <w:rFonts w:ascii="Arial" w:eastAsia="Times New Roman" w:hAnsi="Arial" w:cs="Arial"/>
          <w:sz w:val="24"/>
          <w:szCs w:val="24"/>
        </w:rPr>
        <w:t>băng</w:t>
      </w:r>
      <w:proofErr w:type="spellEnd"/>
      <w:r w:rsid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nhẹ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cũng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>
        <w:rPr>
          <w:rFonts w:ascii="Arial" w:eastAsia="Times New Roman" w:hAnsi="Arial" w:cs="Arial"/>
          <w:sz w:val="24"/>
          <w:szCs w:val="24"/>
        </w:rPr>
        <w:t>băng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hộ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tống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>.</w:t>
      </w:r>
    </w:p>
    <w:p w:rsidR="006C7360" w:rsidRDefault="006C7360" w:rsidP="006C736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="002F5EE1">
        <w:rPr>
          <w:rFonts w:ascii="Arial" w:eastAsia="Times New Roman" w:hAnsi="Arial" w:cs="Arial"/>
          <w:sz w:val="24"/>
          <w:szCs w:val="24"/>
        </w:rPr>
        <w:t xml:space="preserve"> </w:t>
      </w:r>
      <w:r w:rsidRPr="006C7360">
        <w:rPr>
          <w:rFonts w:ascii="Arial" w:eastAsia="Times New Roman" w:hAnsi="Arial" w:cs="Arial"/>
          <w:sz w:val="24"/>
          <w:szCs w:val="24"/>
        </w:rPr>
        <w:t xml:space="preserve">LNG </w:t>
      </w:r>
      <w:proofErr w:type="spellStart"/>
      <w:r w:rsidR="002F5EE1">
        <w:rPr>
          <w:rFonts w:ascii="Arial" w:eastAsia="Times New Roman" w:hAnsi="Arial" w:cs="Arial"/>
          <w:sz w:val="24"/>
          <w:szCs w:val="24"/>
        </w:rPr>
        <w:t>khác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sẽ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xuất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Novatek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tìm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cách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cải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hậu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cần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xuất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khẩu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mình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lệnh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trừng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phạt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>
        <w:rPr>
          <w:rFonts w:ascii="Arial" w:eastAsia="Times New Roman" w:hAnsi="Arial" w:cs="Arial"/>
          <w:sz w:val="24"/>
          <w:szCs w:val="24"/>
        </w:rPr>
        <w:t>Mỹ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7360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6C7360">
        <w:rPr>
          <w:rFonts w:ascii="Arial" w:eastAsia="Times New Roman" w:hAnsi="Arial" w:cs="Arial"/>
          <w:sz w:val="24"/>
          <w:szCs w:val="24"/>
        </w:rPr>
        <w:t xml:space="preserve"> EU.</w:t>
      </w:r>
    </w:p>
    <w:p w:rsidR="002F5EE1" w:rsidRPr="002F5EE1" w:rsidRDefault="002F5EE1" w:rsidP="002F5EE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</w:t>
      </w:r>
      <w:r w:rsidRPr="002F5EE1">
        <w:rPr>
          <w:rFonts w:ascii="Arial" w:eastAsia="Times New Roman" w:hAnsi="Arial" w:cs="Arial"/>
          <w:sz w:val="24"/>
          <w:szCs w:val="24"/>
        </w:rPr>
        <w:t>ùa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hè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2023,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Nga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lần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tiên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dầu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thô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qua </w:t>
      </w:r>
      <w:proofErr w:type="spellStart"/>
      <w:r>
        <w:rPr>
          <w:rFonts w:ascii="Arial" w:eastAsia="Times New Roman" w:hAnsi="Arial" w:cs="Arial"/>
          <w:sz w:val="24"/>
          <w:szCs w:val="24"/>
        </w:rPr>
        <w:t>tuyến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Bắc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Cực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chở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dầu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thuộc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cấp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chạy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băng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Ít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​​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chở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dầu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Suezmax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cấp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lastRenderedPageBreak/>
        <w:t>thường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chở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sản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phẩm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cảng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vùng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Baltic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điểm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Khối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1,5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triệu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tấn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bổ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sung được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kết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băng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>.</w:t>
      </w:r>
    </w:p>
    <w:p w:rsidR="002F5EE1" w:rsidRPr="002F5EE1" w:rsidRDefault="002F5EE1" w:rsidP="002F5EE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Nga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xác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rằng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họ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ý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tiếp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tục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mở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rộng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mùa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hè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chuyên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tại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tâm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Hậu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cần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Miền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Bắc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dự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đoán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lưu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quá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cảnh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sẽ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tăng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gấp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đôi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thậm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chí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gấp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so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ngoái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đó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chuyến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hàng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dầu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thô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xác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F5EE1" w:rsidRPr="002F5EE1" w:rsidRDefault="002F5EE1" w:rsidP="002F5EE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F5EE1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chắc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chắn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xung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quanh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tình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trạng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hỗn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loạn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ở Biển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Đỏ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dẫn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các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tàu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vòng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quanh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Cape Horn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tăng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thêm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sức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hấp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dẫn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tuyến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qua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Bắc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Cực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dài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3.500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dặm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kiện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của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băng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mùa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thay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mùa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hè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sang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mùa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hè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khác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nhưng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tuyến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nay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thường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xuyên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trải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qua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gian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kéo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dài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tuần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ít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băng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8, 9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10.</w:t>
      </w:r>
    </w:p>
    <w:p w:rsidR="002F5EE1" w:rsidRPr="002F5EE1" w:rsidRDefault="002F5EE1" w:rsidP="002F5EE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F5EE1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tăng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lịch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được</w:t>
      </w:r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dự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đoán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đưa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khai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tải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container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tiên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khu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vực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ngoái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ty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NewNew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Shipping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hoàn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bảy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tuyến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nối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Saint Petersburg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Thượng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Hải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Thiên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Tân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Busan ở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Hàn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này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dự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tăng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cường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cung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hàng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chục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chuyến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mùa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hè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>.</w:t>
      </w:r>
    </w:p>
    <w:p w:rsidR="002F5EE1" w:rsidRPr="002F5EE1" w:rsidRDefault="002F5EE1" w:rsidP="002F5EE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5EE1">
        <w:rPr>
          <w:rFonts w:ascii="Arial" w:eastAsia="Times New Roman" w:hAnsi="Arial" w:cs="Arial"/>
          <w:sz w:val="24"/>
          <w:szCs w:val="24"/>
        </w:rPr>
        <w:t xml:space="preserve">Theo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báo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cáo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gCaptain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tuần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trước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tuyến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sẽ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</w:t>
      </w:r>
      <w:r w:rsidR="00476BFB">
        <w:rPr>
          <w:rFonts w:ascii="Arial" w:eastAsia="Times New Roman" w:hAnsi="Arial" w:cs="Arial"/>
          <w:sz w:val="24"/>
          <w:szCs w:val="24"/>
        </w:rPr>
        <w:t>ải</w:t>
      </w:r>
      <w:proofErr w:type="spellEnd"/>
      <w:r w:rsidR="00476BF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76BFB">
        <w:rPr>
          <w:rFonts w:ascii="Arial" w:eastAsia="Times New Roman" w:hAnsi="Arial" w:cs="Arial"/>
          <w:sz w:val="24"/>
          <w:szCs w:val="24"/>
        </w:rPr>
        <w:t>Paname</w:t>
      </w:r>
      <w:r w:rsidRPr="002F5EE1">
        <w:rPr>
          <w:rFonts w:ascii="Arial" w:eastAsia="Times New Roman" w:hAnsi="Arial" w:cs="Arial"/>
          <w:sz w:val="24"/>
          <w:szCs w:val="24"/>
        </w:rPr>
        <w:t>x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tiên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mùa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hè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Safetrans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Line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giấy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phép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đưa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Flying Fish 1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sức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76BFB">
        <w:rPr>
          <w:rFonts w:ascii="Arial" w:eastAsia="Times New Roman" w:hAnsi="Arial" w:cs="Arial"/>
          <w:sz w:val="24"/>
          <w:szCs w:val="24"/>
        </w:rPr>
        <w:t>chở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4,890 TEU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chuyến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khứ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hồi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Âu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>-Á-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Âu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8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9.</w:t>
      </w:r>
    </w:p>
    <w:p w:rsidR="002F5EE1" w:rsidRPr="002F5EE1" w:rsidRDefault="002F5EE1" w:rsidP="002F5EE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F5EE1">
        <w:rPr>
          <w:rFonts w:ascii="Arial" w:eastAsia="Times New Roman" w:hAnsi="Arial" w:cs="Arial"/>
          <w:sz w:val="24"/>
          <w:szCs w:val="24"/>
        </w:rPr>
        <w:t>Kể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chuyến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Bắc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Cực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tiên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duy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Maersk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8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2018 –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hãng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76BFB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="00476BF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76BFB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="00476BF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76BFB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Venta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Maersk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sức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76BFB">
        <w:rPr>
          <w:rFonts w:ascii="Arial" w:eastAsia="Times New Roman" w:hAnsi="Arial" w:cs="Arial"/>
          <w:sz w:val="24"/>
          <w:szCs w:val="24"/>
        </w:rPr>
        <w:t>chở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3.600 TEU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Hàn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Đức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hầu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hết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khai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r w:rsidR="00476BFB">
        <w:rPr>
          <w:rFonts w:ascii="Arial" w:eastAsia="Times New Roman" w:hAnsi="Arial" w:cs="Arial"/>
          <w:sz w:val="24"/>
          <w:szCs w:val="24"/>
        </w:rPr>
        <w:t>container</w:t>
      </w:r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lớn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khai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ủng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hộ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qua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Bắc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Cực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Tuy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Tuyến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phía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Bắc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76BFB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="00476BF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vẻ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sẽ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thêm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chuyến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đi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đặc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EE1">
        <w:rPr>
          <w:rFonts w:ascii="Arial" w:eastAsia="Times New Roman" w:hAnsi="Arial" w:cs="Arial"/>
          <w:sz w:val="24"/>
          <w:szCs w:val="24"/>
        </w:rPr>
        <w:t>biệt</w:t>
      </w:r>
      <w:proofErr w:type="spellEnd"/>
      <w:r w:rsidRPr="002F5EE1">
        <w:rPr>
          <w:rFonts w:ascii="Arial" w:eastAsia="Times New Roman" w:hAnsi="Arial" w:cs="Arial"/>
          <w:sz w:val="24"/>
          <w:szCs w:val="24"/>
        </w:rPr>
        <w:t>.</w:t>
      </w:r>
    </w:p>
    <w:p w:rsidR="002F5EE1" w:rsidRPr="006C7360" w:rsidRDefault="00476BFB" w:rsidP="002F5EE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Flying Fish 1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hãng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Safetrans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Line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thường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xuyên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kết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nối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Saint Petersburg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cảng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qua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Kênh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đào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Suez. Do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tình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trạng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bất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ổn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đang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diễn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dọc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tuyến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đó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khai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thác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thích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khác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lựa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chọn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tuyến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vòng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mùa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qua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Bắc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F5EE1" w:rsidRPr="002F5EE1">
        <w:rPr>
          <w:rFonts w:ascii="Arial" w:eastAsia="Times New Roman" w:hAnsi="Arial" w:cs="Arial"/>
          <w:sz w:val="24"/>
          <w:szCs w:val="24"/>
        </w:rPr>
        <w:t>Cực</w:t>
      </w:r>
      <w:proofErr w:type="spellEnd"/>
      <w:r w:rsidR="002F5EE1" w:rsidRPr="002F5EE1">
        <w:rPr>
          <w:rFonts w:ascii="Arial" w:eastAsia="Times New Roman" w:hAnsi="Arial" w:cs="Arial"/>
          <w:sz w:val="24"/>
          <w:szCs w:val="24"/>
        </w:rPr>
        <w:t>.</w:t>
      </w:r>
    </w:p>
    <w:p w:rsidR="00D70BAD" w:rsidRDefault="00476BFB" w:rsidP="00476BFB">
      <w:pPr>
        <w:jc w:val="center"/>
      </w:pPr>
      <w:r>
        <w:t>-------------------------------------------</w:t>
      </w:r>
      <w:bookmarkStart w:id="0" w:name="_GoBack"/>
      <w:bookmarkEnd w:id="0"/>
    </w:p>
    <w:sectPr w:rsidR="00D70BAD" w:rsidSect="006C736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60"/>
    <w:rsid w:val="002F5EE1"/>
    <w:rsid w:val="00476BFB"/>
    <w:rsid w:val="006C7360"/>
    <w:rsid w:val="00D7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830DD"/>
  <w15:chartTrackingRefBased/>
  <w15:docId w15:val="{A269A5B3-0D19-4242-9877-616037F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7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C7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C736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C7360"/>
    <w:rPr>
      <w:color w:val="0000FF"/>
      <w:u w:val="single"/>
    </w:rPr>
  </w:style>
  <w:style w:type="character" w:customStyle="1" w:styleId="date">
    <w:name w:val="date"/>
    <w:basedOn w:val="DefaultParagraphFont"/>
    <w:rsid w:val="006C7360"/>
  </w:style>
  <w:style w:type="character" w:customStyle="1" w:styleId="st-label">
    <w:name w:val="st-label"/>
    <w:basedOn w:val="DefaultParagraphFont"/>
    <w:rsid w:val="006C7360"/>
  </w:style>
  <w:style w:type="character" w:customStyle="1" w:styleId="st-shares">
    <w:name w:val="st-shares"/>
    <w:basedOn w:val="DefaultParagraphFont"/>
    <w:rsid w:val="006C7360"/>
  </w:style>
  <w:style w:type="paragraph" w:styleId="NormalWeb">
    <w:name w:val="Normal (Web)"/>
    <w:basedOn w:val="Normal"/>
    <w:uiPriority w:val="99"/>
    <w:semiHidden/>
    <w:unhideWhenUsed/>
    <w:rsid w:val="006C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73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168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03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21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2024-05-30T01:34:00Z</dcterms:created>
  <dcterms:modified xsi:type="dcterms:W3CDTF">2024-05-30T01:58:00Z</dcterms:modified>
</cp:coreProperties>
</file>