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CA" w:rsidRPr="00A319CA" w:rsidRDefault="00A319CA" w:rsidP="00A319CA">
      <w:pPr>
        <w:spacing w:after="10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Báo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cáo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của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ReCAAP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về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cướp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biển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và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trộm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cắp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có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vũ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trang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chống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lại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tàu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ở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châu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Á,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từ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tháng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1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đến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tháng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3 </w:t>
      </w:r>
      <w:proofErr w:type="spellStart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>năm</w:t>
      </w:r>
      <w:proofErr w:type="spellEnd"/>
      <w:r w:rsidRPr="00A319CA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2024 </w:t>
      </w:r>
    </w:p>
    <w:p w:rsidR="00A319CA" w:rsidRPr="00A319CA" w:rsidRDefault="00A319CA" w:rsidP="00A319CA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A319CA">
        <w:rPr>
          <w:rFonts w:ascii="Arial" w:eastAsia="Times New Roman" w:hAnsi="Arial" w:cs="Arial"/>
          <w:color w:val="444444"/>
          <w:sz w:val="24"/>
          <w:szCs w:val="24"/>
        </w:rPr>
        <w:t>Theo  </w:t>
      </w:r>
      <w:hyperlink r:id="rId4" w:history="1">
        <w:proofErr w:type="spellStart"/>
        <w:r w:rsidRPr="00A319CA">
          <w:rPr>
            <w:rFonts w:ascii="Arial" w:eastAsia="Times New Roman" w:hAnsi="Arial" w:cs="Arial"/>
            <w:b/>
            <w:bCs/>
            <w:color w:val="005689"/>
            <w:sz w:val="24"/>
            <w:szCs w:val="24"/>
            <w:u w:val="single"/>
          </w:rPr>
          <w:t>maritimecyprus</w:t>
        </w:r>
        <w:proofErr w:type="spellEnd"/>
      </w:hyperlink>
      <w:bookmarkStart w:id="0" w:name="_GoBack"/>
      <w:bookmarkEnd w:id="0"/>
    </w:p>
    <w:p w:rsidR="00A319CA" w:rsidRPr="00A319CA" w:rsidRDefault="00A319CA" w:rsidP="00A319CA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A319CA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A319CA" w:rsidRPr="00A319CA" w:rsidRDefault="00A319CA" w:rsidP="00A319CA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319C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22713" cy="3352800"/>
            <wp:effectExtent l="0" t="0" r="1905" b="0"/>
            <wp:docPr id="4" name="Picture 4" descr="https://maritimecyprus.com/wp-content/uploads/2024/05/Recaap-1q-2024-report-696x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5/Recaap-1q-2024-report-696x3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55" cy="33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CA" w:rsidRDefault="00A319CA" w:rsidP="00A319CA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Tổng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cộng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26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cướp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vũ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trang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chống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lại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tàu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thuyền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(ARAS)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đã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được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ở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châu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Á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gian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từ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2024.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Đ</w:t>
      </w:r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ánh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dấu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mức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giảm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4%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số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khoảng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gian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từ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2024 so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với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27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được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cùng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gian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của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t</w:t>
      </w:r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2023.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Không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cướp</w:t>
      </w:r>
      <w:proofErr w:type="spellEnd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biển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nào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được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ở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Châu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Á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giai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đoạn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này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3"/>
          <w:szCs w:val="23"/>
        </w:rPr>
        <w:t>.</w:t>
      </w:r>
    </w:p>
    <w:p w:rsidR="00A319CA" w:rsidRPr="00A319CA" w:rsidRDefault="00A319CA" w:rsidP="00A319CA">
      <w:pPr>
        <w:spacing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Tình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hình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ở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eo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biển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Malacca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Singapore (SOMS)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đã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được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cải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thiện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sự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SOMS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mặc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dù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đã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giảm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45%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nhưng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lại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chứng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kiến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sự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tăng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lượng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vụ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việc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quan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sự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xâm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nhập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vũ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trang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từ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2024 so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với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2023.</w:t>
      </w:r>
    </w:p>
    <w:p w:rsidR="00A319CA" w:rsidRPr="00A319CA" w:rsidRDefault="00A319CA" w:rsidP="00A319CA">
      <w:pPr>
        <w:spacing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Khu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neo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đậu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Manila ở Philippines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cũng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việc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giảm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từ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đến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2024 so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với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cùng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2023.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Tuy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nhiên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,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việc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ở Bangladesh,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Ấn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Độ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Indonesia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lại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tăng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gian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này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so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với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cùng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kỳ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2023.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Không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có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vụ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bắt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cóc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thủy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thủ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đoàn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để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đòi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tiền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chuộc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nào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ở Biển Sulu-Celebes được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trong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3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2024.</w:t>
      </w:r>
    </w:p>
    <w:p w:rsidR="00A319CA" w:rsidRDefault="00A319CA" w:rsidP="00A319CA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A319CA" w:rsidRPr="00A319CA" w:rsidRDefault="00A319CA" w:rsidP="00A319CA">
      <w:pPr>
        <w:spacing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319CA">
        <w:rPr>
          <w:rFonts w:ascii="Merriweather Sans" w:eastAsia="Times New Roman" w:hAnsi="Merriweather Sans" w:cs="Times New Roman"/>
          <w:noProof/>
          <w:color w:val="0000FF"/>
          <w:sz w:val="23"/>
          <w:szCs w:val="23"/>
        </w:rPr>
        <w:lastRenderedPageBreak/>
        <w:drawing>
          <wp:inline distT="0" distB="0" distL="0" distR="0">
            <wp:extent cx="5852087" cy="8241974"/>
            <wp:effectExtent l="0" t="0" r="0" b="6985"/>
            <wp:docPr id="3" name="Picture 3" descr="https://maritimecyprus.com/wp-content/uploads/2024/05/RECAAP-1q-2024-a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24/05/RECAAP-1q-2024-a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147" cy="827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CA" w:rsidRPr="00A319CA" w:rsidRDefault="00A319CA" w:rsidP="00015A6A">
      <w:pPr>
        <w:spacing w:after="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319CA">
        <w:rPr>
          <w:rFonts w:ascii="Merriweather Sans" w:eastAsia="Times New Roman" w:hAnsi="Merriweather Sans" w:cs="Times New Roman"/>
          <w:noProof/>
          <w:color w:val="0000FF"/>
          <w:sz w:val="23"/>
          <w:szCs w:val="23"/>
        </w:rPr>
        <w:lastRenderedPageBreak/>
        <w:drawing>
          <wp:inline distT="0" distB="0" distL="0" distR="0">
            <wp:extent cx="5918200" cy="7084060"/>
            <wp:effectExtent l="0" t="0" r="6350" b="2540"/>
            <wp:docPr id="1" name="Picture 1" descr="https://maritimecyprus.com/wp-content/uploads/2024/05/recaap-1q-2024-b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timecyprus.com/wp-content/uploads/2024/05/recaap-1q-2024-b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38" cy="711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CA" w:rsidRDefault="00A319CA" w:rsidP="00015A6A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Vụ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bắt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cóc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thuyền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gần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đây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nhất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xảy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ra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tháng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1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năm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2020.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Tuy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nhiên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, </w:t>
      </w:r>
      <w:proofErr w:type="spellStart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>mối</w:t>
      </w:r>
      <w:proofErr w:type="spellEnd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>đe</w:t>
      </w:r>
      <w:proofErr w:type="spellEnd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>dọa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bắt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cóc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>thuyền</w:t>
      </w:r>
      <w:proofErr w:type="spellEnd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="00015A6A">
        <w:rPr>
          <w:rFonts w:ascii="Merriweather Sans" w:eastAsia="Times New Roman" w:hAnsi="Merriweather Sans" w:cs="Times New Roman"/>
          <w:color w:val="222222"/>
          <w:sz w:val="24"/>
          <w:szCs w:val="24"/>
        </w:rPr>
        <w:t>viên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để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đòi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tiền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chuộc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vẫn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tiếp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tục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tồn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tại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do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sự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hiện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diện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của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tàn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quân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của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Nhóm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Abu Sayyaf (ASG)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tại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khu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vực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Sulu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Tawi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Tawi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.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Các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tàu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“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cảnh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giác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áp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dụng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các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biện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pháp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phòng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ngừa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cần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thiết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khi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qua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khu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vực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”,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đồng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thời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duy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trì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liên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lạc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với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chính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quyền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báo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cáo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mọi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sự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cố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cho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Trung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tâm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điều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hành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của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Philippines </w:t>
      </w:r>
      <w:proofErr w:type="spellStart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>và</w:t>
      </w:r>
      <w:proofErr w:type="spellEnd"/>
      <w:r w:rsidRPr="00A319CA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ESSCOM.</w:t>
      </w:r>
    </w:p>
    <w:p w:rsidR="00015A6A" w:rsidRDefault="00015A6A" w:rsidP="00015A6A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Xem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báo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cáo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chi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tiết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>tại</w:t>
      </w:r>
      <w:proofErr w:type="spellEnd"/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: </w:t>
      </w:r>
      <w:hyperlink r:id="rId10" w:history="1">
        <w:r w:rsidRPr="005763FE">
          <w:rPr>
            <w:rStyle w:val="Hyperlink"/>
            <w:rFonts w:ascii="Merriweather Sans" w:eastAsia="Times New Roman" w:hAnsi="Merriweather Sans" w:cs="Times New Roman"/>
            <w:sz w:val="24"/>
            <w:szCs w:val="24"/>
          </w:rPr>
          <w:t>https://maritimecyprus.com/wp-content/uploads/2024/05/ReCAAP-ISC-1st-Quarter-2024_c.pdf</w:t>
        </w:r>
      </w:hyperlink>
    </w:p>
    <w:p w:rsidR="00015A6A" w:rsidRPr="00A319CA" w:rsidRDefault="00015A6A" w:rsidP="00015A6A">
      <w:pPr>
        <w:spacing w:before="120"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  <w:r>
        <w:rPr>
          <w:rFonts w:ascii="Merriweather Sans" w:eastAsia="Times New Roman" w:hAnsi="Merriweather Sans" w:cs="Times New Roman"/>
          <w:color w:val="222222"/>
          <w:sz w:val="24"/>
          <w:szCs w:val="24"/>
        </w:rPr>
        <w:lastRenderedPageBreak/>
        <w:t>---------------------------------</w:t>
      </w:r>
    </w:p>
    <w:sectPr w:rsidR="00015A6A" w:rsidRPr="00A319CA" w:rsidSect="00A319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CA"/>
    <w:rsid w:val="00015A6A"/>
    <w:rsid w:val="003D4A27"/>
    <w:rsid w:val="00A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6E24"/>
  <w15:chartTrackingRefBased/>
  <w15:docId w15:val="{C026FA33-5138-4AA9-91BF-51603235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1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9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319CA"/>
    <w:rPr>
      <w:color w:val="0000FF"/>
      <w:u w:val="single"/>
    </w:rPr>
  </w:style>
  <w:style w:type="character" w:customStyle="1" w:styleId="td-post-date">
    <w:name w:val="td-post-date"/>
    <w:basedOn w:val="DefaultParagraphFont"/>
    <w:rsid w:val="00A319CA"/>
  </w:style>
  <w:style w:type="character" w:customStyle="1" w:styleId="td-nr-views-37790">
    <w:name w:val="td-nr-views-37790"/>
    <w:basedOn w:val="DefaultParagraphFont"/>
    <w:rsid w:val="00A319CA"/>
  </w:style>
  <w:style w:type="paragraph" w:styleId="NormalWeb">
    <w:name w:val="Normal (Web)"/>
    <w:basedOn w:val="Normal"/>
    <w:uiPriority w:val="99"/>
    <w:semiHidden/>
    <w:unhideWhenUsed/>
    <w:rsid w:val="00A3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01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217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905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45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24/05/recaap-1q-2024-b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4/05/RECAAP-1q-2024-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aritimecyprus.com/wp-content/uploads/2024/05/ReCAAP-ISC-1st-Quarter-2024_c.pdf" TargetMode="Externa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2024-05-16T06:24:00Z</dcterms:created>
  <dcterms:modified xsi:type="dcterms:W3CDTF">2024-05-16T06:38:00Z</dcterms:modified>
</cp:coreProperties>
</file>