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56" w:rsidRDefault="00B70C56" w:rsidP="00B70C56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Tàu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chở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dầu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Hàn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Quốc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bị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lật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-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ít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nhất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8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thuyền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viên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thiệt</w:t>
      </w:r>
      <w:proofErr w:type="spellEnd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B70C56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mạng</w:t>
      </w:r>
      <w:proofErr w:type="spellEnd"/>
    </w:p>
    <w:p w:rsidR="00B70C56" w:rsidRPr="00B70C56" w:rsidRDefault="00B70C56" w:rsidP="00B70C56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</w:p>
    <w:p w:rsidR="00B70C56" w:rsidRPr="00B70C56" w:rsidRDefault="00B70C56" w:rsidP="00B70C56">
      <w:pPr>
        <w:spacing w:before="120"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B70C56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20740" cy="3341475"/>
            <wp:effectExtent l="0" t="0" r="3810" b="0"/>
            <wp:docPr id="4" name="Picture 4" descr="https://maritimecyprus.com/wp-content/uploads/2024/03/keoyoung-sun-aerial-696x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3/keoyoung-sun-aerial-696x3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02" cy="33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56" w:rsidRPr="00B70C56" w:rsidRDefault="00B70C56" w:rsidP="00B70C5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Theo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các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quan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chức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tám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thuyền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viên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đã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thiệt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mạng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và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hai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người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vẫn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mất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tích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sau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một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tàu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chở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dầu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treo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cờ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Hàn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Quốc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bị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lật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úp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ngoài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khơi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Nhật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Bản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trong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vùng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biển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động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B70C56" w:rsidRPr="00B70C56" w:rsidRDefault="00B70C56" w:rsidP="00B70C5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Tàu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</w:t>
      </w:r>
      <w:r>
        <w:rPr>
          <w:rFonts w:ascii="Arial" w:eastAsia="Times New Roman" w:hAnsi="Arial" w:cs="Arial"/>
          <w:color w:val="FF0000"/>
          <w:sz w:val="24"/>
          <w:szCs w:val="24"/>
        </w:rPr>
        <w:t>ở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dầu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Keoyoung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Sun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cùng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11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thuyền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viên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bị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lật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úp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hôm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thứ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Tư</w:t>
      </w:r>
      <w:proofErr w:type="spellEnd"/>
      <w:r w:rsidR="006868E6">
        <w:rPr>
          <w:rFonts w:ascii="Arial" w:eastAsia="Times New Roman" w:hAnsi="Arial" w:cs="Arial"/>
          <w:color w:val="FF0000"/>
          <w:sz w:val="24"/>
          <w:szCs w:val="24"/>
        </w:rPr>
        <w:t>, 19/3</w:t>
      </w:r>
      <w:bookmarkStart w:id="0" w:name="_GoBack"/>
      <w:bookmarkEnd w:id="0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gần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đảo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Mutsure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ngay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ngoài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khơi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đảo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chính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Honshu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phía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tây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nam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Nhật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Bản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cách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thủ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đô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Tokyo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khoảng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1.000km (620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dặm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>).</w:t>
      </w:r>
    </w:p>
    <w:p w:rsidR="00B70C56" w:rsidRPr="00B70C56" w:rsidRDefault="00B70C56" w:rsidP="00B70C56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B70C56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51220" cy="2880323"/>
            <wp:effectExtent l="0" t="0" r="0" b="0"/>
            <wp:docPr id="3" name="Picture 3" descr="https://maritimecyprus.com/wp-content/uploads/2024/03/j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24/03/jap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67" cy="290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56" w:rsidRPr="00B70C56" w:rsidRDefault="00B70C56" w:rsidP="00B70C56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lastRenderedPageBreak/>
        <w:t>Trạm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Cảnh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sát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biển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Moji ở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miền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Tây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Nhật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Bản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biết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họ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nhận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được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cuộc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gọi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cấp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cứu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vào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sáng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sớm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thứ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Tư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từ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thủy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thủ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đoàn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của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tàu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chở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dầu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Keoyoung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Sun (1.168 DWT)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rằng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tàu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đang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bị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nghiên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trong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bão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Họ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đã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yêu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cầu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hỗ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trợ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khẩn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cấp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đã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thả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neo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ở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khoảng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cách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năm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hải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lý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về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phía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bắc-tây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bắc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của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đảo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Mutsure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ở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tây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nam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Nhật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Bản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>,</w:t>
      </w:r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ngoài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Arial" w:eastAsia="Times New Roman" w:hAnsi="Arial" w:cs="Arial"/>
          <w:color w:val="FF0000"/>
          <w:sz w:val="24"/>
          <w:szCs w:val="24"/>
        </w:rPr>
        <w:t>khơi</w:t>
      </w:r>
      <w:proofErr w:type="spellEnd"/>
      <w:r w:rsidRPr="00B70C56">
        <w:rPr>
          <w:rFonts w:ascii="Arial" w:eastAsia="Times New Roman" w:hAnsi="Arial" w:cs="Arial"/>
          <w:color w:val="FF0000"/>
          <w:sz w:val="24"/>
          <w:szCs w:val="24"/>
        </w:rPr>
        <w:t xml:space="preserve"> Honshu.</w:t>
      </w:r>
    </w:p>
    <w:p w:rsidR="00B70C56" w:rsidRDefault="00B70C56" w:rsidP="00B70C56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B70C56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905500" cy="2895600"/>
            <wp:effectExtent l="0" t="0" r="0" b="0"/>
            <wp:docPr id="2" name="Picture 2" descr="https://maritimecyprus.com/wp-content/uploads/2024/03/Keoyoung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4/03/Keoyoung-Su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220" cy="289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56" w:rsidRPr="00B70C56" w:rsidRDefault="00B70C56" w:rsidP="00B70C56">
      <w:pPr>
        <w:spacing w:after="120" w:line="240" w:lineRule="auto"/>
        <w:jc w:val="center"/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</w:pPr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So </w:t>
      </w:r>
      <w:proofErr w:type="spellStart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>sánh</w:t>
      </w:r>
      <w:proofErr w:type="spellEnd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>Keoyoung</w:t>
      </w:r>
      <w:proofErr w:type="spellEnd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>với</w:t>
      </w:r>
      <w:proofErr w:type="spellEnd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b/>
          <w:color w:val="222222"/>
          <w:sz w:val="24"/>
          <w:szCs w:val="24"/>
        </w:rPr>
        <w:t xml:space="preserve"> Ever Given</w:t>
      </w:r>
    </w:p>
    <w:p w:rsidR="00B70C56" w:rsidRPr="00B70C56" w:rsidRDefault="00B70C56" w:rsidP="00B70C56">
      <w:pPr>
        <w:spacing w:after="120" w:line="240" w:lineRule="auto"/>
        <w:jc w:val="both"/>
        <w:rPr>
          <w:rFonts w:ascii="Merriweather Sans" w:eastAsia="Times New Roman" w:hAnsi="Merriweather Sans" w:cs="Times New Roman"/>
          <w:color w:val="FF0000"/>
          <w:sz w:val="24"/>
          <w:szCs w:val="24"/>
        </w:rPr>
      </w:pP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Khi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trực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thăng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và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tuần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tra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của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Cảnh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sát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biển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tới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hiện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trường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thì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đã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bị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lật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.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Cảnh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sát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biển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cũng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yêu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cầu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sự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hỗ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trợ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của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Hải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quân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và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các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đánh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cá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địa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phương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cũng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như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các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thương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mại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khác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trong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khu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vực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để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hỗ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trợ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tìm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kiếm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.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Hình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ảnh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cho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thấy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một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trong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những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bè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cứu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sinh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bơm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hơi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của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nổi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gần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thân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tàu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bị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lật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và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các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thợ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lặn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,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trực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thăng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có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mặt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trong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khu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 xml:space="preserve"> </w:t>
      </w:r>
      <w:proofErr w:type="spellStart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vực</w:t>
      </w:r>
      <w:proofErr w:type="spellEnd"/>
      <w:r w:rsidRPr="00B70C56">
        <w:rPr>
          <w:rFonts w:ascii="Merriweather Sans" w:eastAsia="Times New Roman" w:hAnsi="Merriweather Sans" w:cs="Times New Roman"/>
          <w:color w:val="FF0000"/>
          <w:sz w:val="24"/>
          <w:szCs w:val="24"/>
        </w:rPr>
        <w:t>.</w:t>
      </w:r>
    </w:p>
    <w:p w:rsidR="00B70C56" w:rsidRDefault="00B70C56" w:rsidP="00B70C56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B70C56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57264" cy="3398520"/>
            <wp:effectExtent l="0" t="0" r="1270" b="0"/>
            <wp:docPr id="1" name="Picture 1" descr="https://maritimecyprus.com/wp-content/uploads/2024/03/keoyoung-sun-aeri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timecyprus.com/wp-content/uploads/2024/03/keoyoung-sun-aerial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61" cy="341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56" w:rsidRPr="00B70C56" w:rsidRDefault="00B70C56" w:rsidP="00B70C56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>
        <w:rPr>
          <w:rFonts w:ascii="Merriweather Sans" w:eastAsia="Times New Roman" w:hAnsi="Merriweather Sans" w:cs="Times New Roman"/>
          <w:color w:val="222222"/>
          <w:sz w:val="23"/>
          <w:szCs w:val="23"/>
        </w:rPr>
        <w:t>-----------------------------------------</w:t>
      </w:r>
    </w:p>
    <w:sectPr w:rsidR="00B70C56" w:rsidRPr="00B70C56" w:rsidSect="00B70C5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56"/>
    <w:rsid w:val="0018457E"/>
    <w:rsid w:val="006868E6"/>
    <w:rsid w:val="00B7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559E"/>
  <w15:chartTrackingRefBased/>
  <w15:docId w15:val="{50AF9532-C274-4E5D-A931-75417115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0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70C56"/>
    <w:rPr>
      <w:color w:val="0000FF"/>
      <w:u w:val="single"/>
    </w:rPr>
  </w:style>
  <w:style w:type="character" w:customStyle="1" w:styleId="td-post-date">
    <w:name w:val="td-post-date"/>
    <w:basedOn w:val="DefaultParagraphFont"/>
    <w:rsid w:val="00B70C56"/>
  </w:style>
  <w:style w:type="character" w:customStyle="1" w:styleId="td-nr-views-37394">
    <w:name w:val="td-nr-views-37394"/>
    <w:basedOn w:val="DefaultParagraphFont"/>
    <w:rsid w:val="00B70C56"/>
  </w:style>
  <w:style w:type="paragraph" w:styleId="NormalWeb">
    <w:name w:val="Normal (Web)"/>
    <w:basedOn w:val="Normal"/>
    <w:uiPriority w:val="99"/>
    <w:semiHidden/>
    <w:unhideWhenUsed/>
    <w:rsid w:val="00B7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C56"/>
    <w:rPr>
      <w:b/>
      <w:bCs/>
    </w:rPr>
  </w:style>
  <w:style w:type="character" w:styleId="Emphasis">
    <w:name w:val="Emphasis"/>
    <w:basedOn w:val="DefaultParagraphFont"/>
    <w:uiPriority w:val="20"/>
    <w:qFormat/>
    <w:rsid w:val="00B70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5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037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892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3320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3761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2024-03-22T09:41:00Z</dcterms:created>
  <dcterms:modified xsi:type="dcterms:W3CDTF">2024-03-22T09:51:00Z</dcterms:modified>
</cp:coreProperties>
</file>