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7DFB6" w14:textId="58C11E7A" w:rsidR="003F3EA3" w:rsidRPr="003F3EA3" w:rsidRDefault="003F3EA3" w:rsidP="003F3EA3">
      <w:pPr>
        <w:spacing w:after="390" w:line="240" w:lineRule="auto"/>
        <w:jc w:val="center"/>
        <w:rPr>
          <w:rFonts w:ascii="Arial" w:eastAsia="Times New Roman" w:hAnsi="Arial" w:cs="Arial"/>
          <w:b/>
          <w:bCs/>
          <w:color w:val="222222"/>
          <w:kern w:val="0"/>
          <w:sz w:val="36"/>
          <w:szCs w:val="36"/>
          <w:lang w:val="en-GB" w:eastAsia="en-GB"/>
          <w14:ligatures w14:val="none"/>
        </w:rPr>
      </w:pPr>
      <w:r w:rsidRPr="003F3EA3">
        <w:rPr>
          <w:rFonts w:ascii="Arial" w:eastAsia="Times New Roman" w:hAnsi="Arial" w:cs="Arial"/>
          <w:b/>
          <w:bCs/>
          <w:color w:val="222222"/>
          <w:kern w:val="0"/>
          <w:sz w:val="36"/>
          <w:szCs w:val="36"/>
          <w:lang w:val="en-GB" w:eastAsia="en-GB"/>
          <w14:ligatures w14:val="none"/>
        </w:rPr>
        <w:t>Hướng dẫn</w:t>
      </w:r>
      <w:r w:rsidRPr="003F3EA3">
        <w:rPr>
          <w:rFonts w:ascii="Arial" w:eastAsia="Times New Roman" w:hAnsi="Arial" w:cs="Arial"/>
          <w:b/>
          <w:bCs/>
          <w:color w:val="222222"/>
          <w:kern w:val="0"/>
          <w:sz w:val="36"/>
          <w:szCs w:val="36"/>
          <w:lang w:val="en-GB" w:eastAsia="en-GB"/>
          <w14:ligatures w14:val="none"/>
        </w:rPr>
        <w:t xml:space="preserve"> của OCIMF về </w:t>
      </w:r>
      <w:r w:rsidRPr="003F3EA3">
        <w:rPr>
          <w:rFonts w:ascii="Arial" w:eastAsia="Times New Roman" w:hAnsi="Arial" w:cs="Arial"/>
          <w:b/>
          <w:bCs/>
          <w:color w:val="222222"/>
          <w:kern w:val="0"/>
          <w:sz w:val="36"/>
          <w:szCs w:val="36"/>
          <w:lang w:val="en-GB" w:eastAsia="en-GB"/>
          <w14:ligatures w14:val="none"/>
        </w:rPr>
        <w:t xml:space="preserve"> kiểm soát ma túy và </w:t>
      </w:r>
      <w:r w:rsidRPr="003F3EA3">
        <w:rPr>
          <w:rFonts w:ascii="Arial" w:eastAsia="Times New Roman" w:hAnsi="Arial" w:cs="Arial"/>
          <w:b/>
          <w:bCs/>
          <w:color w:val="222222"/>
          <w:kern w:val="0"/>
          <w:sz w:val="36"/>
          <w:szCs w:val="36"/>
          <w:lang w:val="en-GB" w:eastAsia="en-GB"/>
          <w14:ligatures w14:val="none"/>
        </w:rPr>
        <w:t xml:space="preserve">thức uống có cồn </w:t>
      </w:r>
      <w:r w:rsidRPr="003F3EA3">
        <w:rPr>
          <w:rFonts w:ascii="Arial" w:eastAsia="Times New Roman" w:hAnsi="Arial" w:cs="Arial"/>
          <w:b/>
          <w:bCs/>
          <w:color w:val="222222"/>
          <w:kern w:val="0"/>
          <w:sz w:val="36"/>
          <w:szCs w:val="36"/>
          <w:lang w:val="en-GB" w:eastAsia="en-GB"/>
          <w14:ligatures w14:val="none"/>
        </w:rPr>
        <w:t>trong ngành hàng hải</w:t>
      </w:r>
    </w:p>
    <w:p w14:paraId="459BD624" w14:textId="4A28C25D" w:rsidR="003F3EA3" w:rsidRPr="003F3EA3" w:rsidRDefault="003F3EA3" w:rsidP="003F3EA3">
      <w:pPr>
        <w:spacing w:after="0" w:line="240" w:lineRule="auto"/>
        <w:rPr>
          <w:rFonts w:ascii="Merriweather Sans" w:eastAsia="Times New Roman" w:hAnsi="Merriweather Sans" w:cs="Times New Roman"/>
          <w:color w:val="222222"/>
          <w:kern w:val="0"/>
          <w:sz w:val="23"/>
          <w:szCs w:val="23"/>
          <w:lang w:val="en-GB" w:eastAsia="en-GB"/>
          <w14:ligatures w14:val="none"/>
        </w:rPr>
      </w:pPr>
      <w:r w:rsidRPr="003F3EA3">
        <w:rPr>
          <w:rFonts w:ascii="Merriweather Sans" w:eastAsia="Times New Roman" w:hAnsi="Merriweather Sans" w:cs="Times New Roman"/>
          <w:noProof/>
          <w:color w:val="222222"/>
          <w:kern w:val="0"/>
          <w:sz w:val="23"/>
          <w:szCs w:val="23"/>
          <w:lang w:val="en-GB" w:eastAsia="en-GB"/>
          <w14:ligatures w14:val="none"/>
        </w:rPr>
        <w:drawing>
          <wp:inline distT="0" distB="0" distL="0" distR="0" wp14:anchorId="30F891DE" wp14:editId="08268E2B">
            <wp:extent cx="5943600" cy="3347720"/>
            <wp:effectExtent l="0" t="0" r="0" b="5080"/>
            <wp:docPr id="2146111635" name="Hình ảnh 1" descr="Ảnh có chứa văn bản, côngtenơ, thực phẩm, thủy ti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11635" name="Hình ảnh 1" descr="Ảnh có chứa văn bản, côngtenơ, thực phẩm, thủy tinh&#10;&#10;Mô tả được tạo tự độ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3CB787A5" w14:textId="1757FD08" w:rsidR="003F3EA3" w:rsidRPr="003F3EA3" w:rsidRDefault="003F3EA3" w:rsidP="003F3EA3">
      <w:pPr>
        <w:spacing w:before="120" w:after="120" w:line="240" w:lineRule="auto"/>
        <w:jc w:val="both"/>
        <w:rPr>
          <w:rFonts w:ascii="Arial" w:eastAsia="Times New Roman" w:hAnsi="Arial" w:cs="Arial"/>
          <w:kern w:val="0"/>
          <w:sz w:val="24"/>
          <w:szCs w:val="24"/>
          <w:lang w:val="en-GB" w:eastAsia="en-GB"/>
          <w14:ligatures w14:val="none"/>
        </w:rPr>
      </w:pPr>
      <w:r w:rsidRPr="003F3EA3">
        <w:rPr>
          <w:rFonts w:ascii="Arial" w:eastAsia="Times New Roman" w:hAnsi="Arial" w:cs="Arial"/>
          <w:kern w:val="0"/>
          <w:sz w:val="24"/>
          <w:szCs w:val="24"/>
          <w:lang w:val="en-GB" w:eastAsia="en-GB"/>
          <w14:ligatures w14:val="none"/>
        </w:rPr>
        <w:t xml:space="preserve">Trong vài năm qua, chúng ta đã chứng kiến sự gia tăng đáng báo động về số vụ </w:t>
      </w:r>
      <w:hyperlink r:id="rId5" w:tgtFrame="_blank" w:history="1">
        <w:r>
          <w:rPr>
            <w:rFonts w:ascii="Merriweather Sans" w:eastAsia="Times New Roman" w:hAnsi="Merriweather Sans" w:cs="Times New Roman"/>
            <w:color w:val="0000FF"/>
            <w:kern w:val="0"/>
            <w:sz w:val="23"/>
            <w:szCs w:val="23"/>
            <w:lang w:val="en-GB" w:eastAsia="en-GB"/>
            <w14:ligatures w14:val="none"/>
          </w:rPr>
          <w:t>tai nạn trên biển</w:t>
        </w:r>
      </w:hyperlink>
      <w:r w:rsidRPr="003F3EA3">
        <w:rPr>
          <w:rFonts w:ascii="Merriweather Sans" w:eastAsia="Times New Roman" w:hAnsi="Merriweather Sans" w:cs="Times New Roman"/>
          <w:color w:val="222222"/>
          <w:kern w:val="0"/>
          <w:sz w:val="23"/>
          <w:szCs w:val="23"/>
          <w:lang w:val="en-GB" w:eastAsia="en-GB"/>
          <w14:ligatures w14:val="none"/>
        </w:rPr>
        <w:t> </w:t>
      </w:r>
      <w:r w:rsidRPr="003F3EA3">
        <w:rPr>
          <w:rFonts w:ascii="Arial" w:eastAsia="Times New Roman" w:hAnsi="Arial" w:cs="Arial"/>
          <w:kern w:val="0"/>
          <w:sz w:val="24"/>
          <w:szCs w:val="24"/>
          <w:lang w:val="en-GB" w:eastAsia="en-GB"/>
          <w14:ligatures w14:val="none"/>
        </w:rPr>
        <w:t>mà ma túy được coi là nguyên nhân. Ở một số khu vực trên thế giới và trên một số loại tàu</w:t>
      </w:r>
      <w:r>
        <w:rPr>
          <w:rFonts w:ascii="Arial" w:eastAsia="Times New Roman" w:hAnsi="Arial" w:cs="Arial"/>
          <w:kern w:val="0"/>
          <w:sz w:val="24"/>
          <w:szCs w:val="24"/>
          <w:lang w:val="en-GB" w:eastAsia="en-GB"/>
          <w14:ligatures w14:val="none"/>
        </w:rPr>
        <w:t>,</w:t>
      </w:r>
      <w:r w:rsidRPr="003F3EA3">
        <w:rPr>
          <w:rFonts w:ascii="Arial" w:eastAsia="Times New Roman" w:hAnsi="Arial" w:cs="Arial"/>
          <w:kern w:val="0"/>
          <w:sz w:val="24"/>
          <w:szCs w:val="24"/>
          <w:lang w:val="en-GB" w:eastAsia="en-GB"/>
          <w14:ligatures w14:val="none"/>
        </w:rPr>
        <w:t xml:space="preserve"> lạm dụng ma túy đang trở thành một mối nguy hiểm nghiêm trọng về an toàn.</w:t>
      </w:r>
    </w:p>
    <w:p w14:paraId="70FF5DF6" w14:textId="3A427A72" w:rsidR="003F3EA3" w:rsidRPr="003F3EA3" w:rsidRDefault="003F3EA3" w:rsidP="003F3EA3">
      <w:pPr>
        <w:spacing w:before="120" w:after="120" w:line="240" w:lineRule="auto"/>
        <w:jc w:val="both"/>
        <w:rPr>
          <w:rFonts w:ascii="Arial" w:eastAsia="Times New Roman" w:hAnsi="Arial" w:cs="Arial"/>
          <w:kern w:val="0"/>
          <w:sz w:val="24"/>
          <w:szCs w:val="24"/>
          <w:lang w:val="en-GB" w:eastAsia="en-GB"/>
          <w14:ligatures w14:val="none"/>
        </w:rPr>
      </w:pPr>
      <w:r w:rsidRPr="003F3EA3">
        <w:rPr>
          <w:rFonts w:ascii="Arial" w:eastAsia="Times New Roman" w:hAnsi="Arial" w:cs="Arial"/>
          <w:kern w:val="0"/>
          <w:sz w:val="24"/>
          <w:szCs w:val="24"/>
          <w:lang w:val="en-GB" w:eastAsia="en-GB"/>
          <w14:ligatures w14:val="none"/>
        </w:rPr>
        <w:t xml:space="preserve">Tài liệu thông tin này cung cấp hướng dẫn và khuyến nghị chung cho ngành hàng hải trong việc phát triển và thực hiện các biện pháp kiểm soát ma túy và </w:t>
      </w:r>
      <w:r>
        <w:rPr>
          <w:rFonts w:ascii="Arial" w:eastAsia="Times New Roman" w:hAnsi="Arial" w:cs="Arial"/>
          <w:kern w:val="0"/>
          <w:sz w:val="24"/>
          <w:szCs w:val="24"/>
          <w:lang w:val="en-GB" w:eastAsia="en-GB"/>
          <w14:ligatures w14:val="none"/>
        </w:rPr>
        <w:t>đồ uống có cốn</w:t>
      </w:r>
      <w:r w:rsidRPr="003F3EA3">
        <w:rPr>
          <w:rFonts w:ascii="Arial" w:eastAsia="Times New Roman" w:hAnsi="Arial" w:cs="Arial"/>
          <w:kern w:val="0"/>
          <w:sz w:val="24"/>
          <w:szCs w:val="24"/>
          <w:lang w:val="en-GB" w:eastAsia="en-GB"/>
          <w14:ligatures w14:val="none"/>
        </w:rPr>
        <w:t xml:space="preserve">. Nó đưa ra hướng dẫn về việc </w:t>
      </w:r>
      <w:r>
        <w:rPr>
          <w:rFonts w:ascii="Arial" w:eastAsia="Times New Roman" w:hAnsi="Arial" w:cs="Arial"/>
          <w:kern w:val="0"/>
          <w:sz w:val="24"/>
          <w:szCs w:val="24"/>
          <w:lang w:val="en-GB" w:eastAsia="en-GB"/>
          <w14:ligatures w14:val="none"/>
        </w:rPr>
        <w:t>xây dựng một</w:t>
      </w:r>
      <w:r w:rsidRPr="003F3EA3">
        <w:rPr>
          <w:rFonts w:ascii="Arial" w:eastAsia="Times New Roman" w:hAnsi="Arial" w:cs="Arial"/>
          <w:kern w:val="0"/>
          <w:sz w:val="24"/>
          <w:szCs w:val="24"/>
          <w:lang w:val="en-GB" w:eastAsia="en-GB"/>
          <w14:ligatures w14:val="none"/>
        </w:rPr>
        <w:t xml:space="preserve"> chính sách về ma túy và </w:t>
      </w:r>
      <w:r>
        <w:rPr>
          <w:rFonts w:ascii="Arial" w:eastAsia="Times New Roman" w:hAnsi="Arial" w:cs="Arial"/>
          <w:kern w:val="0"/>
          <w:sz w:val="24"/>
          <w:szCs w:val="24"/>
          <w:lang w:val="en-GB" w:eastAsia="en-GB"/>
          <w14:ligatures w14:val="none"/>
        </w:rPr>
        <w:t>thức uống có cồn</w:t>
      </w:r>
      <w:r w:rsidRPr="003F3EA3">
        <w:rPr>
          <w:rFonts w:ascii="Arial" w:eastAsia="Times New Roman" w:hAnsi="Arial" w:cs="Arial"/>
          <w:kern w:val="0"/>
          <w:sz w:val="24"/>
          <w:szCs w:val="24"/>
          <w:lang w:val="en-GB" w:eastAsia="en-GB"/>
          <w14:ligatures w14:val="none"/>
        </w:rPr>
        <w:t xml:space="preserve">, trong đó các nhà điều hành có thể tham khảo các tiêu chuẩn và đề xuất về các quy trình hiệu quả </w:t>
      </w:r>
      <w:r>
        <w:rPr>
          <w:rFonts w:ascii="Arial" w:eastAsia="Times New Roman" w:hAnsi="Arial" w:cs="Arial"/>
          <w:kern w:val="0"/>
          <w:sz w:val="24"/>
          <w:szCs w:val="24"/>
          <w:lang w:val="en-GB" w:eastAsia="en-GB"/>
          <w14:ligatures w14:val="none"/>
        </w:rPr>
        <w:t xml:space="preserve">ở </w:t>
      </w:r>
      <w:r w:rsidRPr="003F3EA3">
        <w:rPr>
          <w:rFonts w:ascii="Arial" w:eastAsia="Times New Roman" w:hAnsi="Arial" w:cs="Arial"/>
          <w:kern w:val="0"/>
          <w:sz w:val="24"/>
          <w:szCs w:val="24"/>
          <w:lang w:val="en-GB" w:eastAsia="en-GB"/>
          <w14:ligatures w14:val="none"/>
        </w:rPr>
        <w:t>trên tàu, phù hợp với các tiêu chuẩn và chính sách.</w:t>
      </w:r>
    </w:p>
    <w:p w14:paraId="04B01261" w14:textId="7E9010E8" w:rsidR="003F3EA3" w:rsidRPr="003F3EA3" w:rsidRDefault="003F3EA3" w:rsidP="003F3EA3">
      <w:pPr>
        <w:spacing w:before="120" w:after="120" w:line="240" w:lineRule="auto"/>
        <w:jc w:val="both"/>
        <w:rPr>
          <w:rFonts w:ascii="Arial" w:eastAsia="Times New Roman" w:hAnsi="Arial" w:cs="Arial"/>
          <w:kern w:val="0"/>
          <w:sz w:val="24"/>
          <w:szCs w:val="24"/>
          <w:lang w:val="en-GB" w:eastAsia="en-GB"/>
          <w14:ligatures w14:val="none"/>
        </w:rPr>
      </w:pPr>
      <w:r>
        <w:rPr>
          <w:rFonts w:ascii="Arial" w:eastAsia="Times New Roman" w:hAnsi="Arial" w:cs="Arial"/>
          <w:kern w:val="0"/>
          <w:sz w:val="24"/>
          <w:szCs w:val="24"/>
          <w:lang w:val="en-GB" w:eastAsia="en-GB"/>
          <w14:ligatures w14:val="none"/>
        </w:rPr>
        <w:t xml:space="preserve">Hướng dẫn này </w:t>
      </w:r>
      <w:r w:rsidRPr="003F3EA3">
        <w:rPr>
          <w:rFonts w:ascii="Arial" w:eastAsia="Times New Roman" w:hAnsi="Arial" w:cs="Arial"/>
          <w:kern w:val="0"/>
          <w:sz w:val="24"/>
          <w:szCs w:val="24"/>
          <w:lang w:val="en-GB" w:eastAsia="en-GB"/>
          <w14:ligatures w14:val="none"/>
        </w:rPr>
        <w:t xml:space="preserve">bao gồm việc kiểm tra tại nơi làm việc nhưng không </w:t>
      </w:r>
      <w:r w:rsidR="00FA127C">
        <w:rPr>
          <w:rFonts w:ascii="Arial" w:eastAsia="Times New Roman" w:hAnsi="Arial" w:cs="Arial"/>
          <w:kern w:val="0"/>
          <w:sz w:val="24"/>
          <w:szCs w:val="24"/>
          <w:lang w:val="en-GB" w:eastAsia="en-GB"/>
          <w14:ligatures w14:val="none"/>
        </w:rPr>
        <w:t>đề cập đến</w:t>
      </w:r>
      <w:r w:rsidRPr="003F3EA3">
        <w:rPr>
          <w:rFonts w:ascii="Arial" w:eastAsia="Times New Roman" w:hAnsi="Arial" w:cs="Arial"/>
          <w:kern w:val="0"/>
          <w:sz w:val="24"/>
          <w:szCs w:val="24"/>
          <w:lang w:val="en-GB" w:eastAsia="en-GB"/>
          <w14:ligatures w14:val="none"/>
        </w:rPr>
        <w:t xml:space="preserve"> việc kiểm tra liên quan đến việc điều trị và phục hồi các trường hợp phụ thuộc vào chất kích thích đã được xác định, cũng như không </w:t>
      </w:r>
      <w:r w:rsidR="00FA127C">
        <w:rPr>
          <w:rFonts w:ascii="Arial" w:eastAsia="Times New Roman" w:hAnsi="Arial" w:cs="Arial"/>
          <w:kern w:val="0"/>
          <w:sz w:val="24"/>
          <w:szCs w:val="24"/>
          <w:lang w:val="en-GB" w:eastAsia="en-GB"/>
          <w14:ligatures w14:val="none"/>
        </w:rPr>
        <w:t xml:space="preserve">đề cấp đến việc </w:t>
      </w:r>
      <w:r w:rsidRPr="003F3EA3">
        <w:rPr>
          <w:rFonts w:ascii="Arial" w:eastAsia="Times New Roman" w:hAnsi="Arial" w:cs="Arial"/>
          <w:kern w:val="0"/>
          <w:sz w:val="24"/>
          <w:szCs w:val="24"/>
          <w:lang w:val="en-GB" w:eastAsia="en-GB"/>
          <w14:ligatures w14:val="none"/>
        </w:rPr>
        <w:t xml:space="preserve">kiểm tra </w:t>
      </w:r>
      <w:r w:rsidR="00FA127C">
        <w:rPr>
          <w:rFonts w:ascii="Arial" w:eastAsia="Times New Roman" w:hAnsi="Arial" w:cs="Arial"/>
          <w:kern w:val="0"/>
          <w:sz w:val="24"/>
          <w:szCs w:val="24"/>
          <w:lang w:val="en-GB" w:eastAsia="en-GB"/>
          <w14:ligatures w14:val="none"/>
        </w:rPr>
        <w:t>để cho phép được làm việc trở</w:t>
      </w:r>
      <w:r w:rsidRPr="003F3EA3">
        <w:rPr>
          <w:rFonts w:ascii="Arial" w:eastAsia="Times New Roman" w:hAnsi="Arial" w:cs="Arial"/>
          <w:kern w:val="0"/>
          <w:sz w:val="24"/>
          <w:szCs w:val="24"/>
          <w:lang w:val="en-GB" w:eastAsia="en-GB"/>
          <w14:ligatures w14:val="none"/>
        </w:rPr>
        <w:t xml:space="preserve">. Tài liệu thông tin này sẽ </w:t>
      </w:r>
      <w:r w:rsidR="00FA127C">
        <w:rPr>
          <w:rFonts w:ascii="Arial" w:eastAsia="Times New Roman" w:hAnsi="Arial" w:cs="Arial"/>
          <w:kern w:val="0"/>
          <w:sz w:val="24"/>
          <w:szCs w:val="24"/>
          <w:lang w:val="en-GB" w:eastAsia="en-GB"/>
          <w14:ligatures w14:val="none"/>
        </w:rPr>
        <w:t>hữu ích cho</w:t>
      </w:r>
      <w:r w:rsidRPr="003F3EA3">
        <w:rPr>
          <w:rFonts w:ascii="Arial" w:eastAsia="Times New Roman" w:hAnsi="Arial" w:cs="Arial"/>
          <w:kern w:val="0"/>
          <w:sz w:val="24"/>
          <w:szCs w:val="24"/>
          <w:lang w:val="en-GB" w:eastAsia="en-GB"/>
          <w14:ligatures w14:val="none"/>
        </w:rPr>
        <w:t xml:space="preserve"> </w:t>
      </w:r>
      <w:r w:rsidR="00FA127C">
        <w:rPr>
          <w:rFonts w:ascii="Arial" w:eastAsia="Times New Roman" w:hAnsi="Arial" w:cs="Arial"/>
          <w:kern w:val="0"/>
          <w:sz w:val="24"/>
          <w:szCs w:val="24"/>
          <w:lang w:val="en-GB" w:eastAsia="en-GB"/>
          <w14:ligatures w14:val="none"/>
        </w:rPr>
        <w:t>những người phụ trách công tác</w:t>
      </w:r>
      <w:r w:rsidRPr="003F3EA3">
        <w:rPr>
          <w:rFonts w:ascii="Arial" w:eastAsia="Times New Roman" w:hAnsi="Arial" w:cs="Arial"/>
          <w:kern w:val="0"/>
          <w:sz w:val="24"/>
          <w:szCs w:val="24"/>
          <w:lang w:val="en-GB" w:eastAsia="en-GB"/>
          <w14:ligatures w14:val="none"/>
        </w:rPr>
        <w:t xml:space="preserve"> Nhân sự, </w:t>
      </w:r>
      <w:proofErr w:type="gramStart"/>
      <w:r w:rsidRPr="003F3EA3">
        <w:rPr>
          <w:rFonts w:ascii="Arial" w:eastAsia="Times New Roman" w:hAnsi="Arial" w:cs="Arial"/>
          <w:kern w:val="0"/>
          <w:sz w:val="24"/>
          <w:szCs w:val="24"/>
          <w:lang w:val="en-GB" w:eastAsia="en-GB"/>
          <w14:ligatures w14:val="none"/>
        </w:rPr>
        <w:t>An</w:t>
      </w:r>
      <w:proofErr w:type="gramEnd"/>
      <w:r w:rsidRPr="003F3EA3">
        <w:rPr>
          <w:rFonts w:ascii="Arial" w:eastAsia="Times New Roman" w:hAnsi="Arial" w:cs="Arial"/>
          <w:kern w:val="0"/>
          <w:sz w:val="24"/>
          <w:szCs w:val="24"/>
          <w:lang w:val="en-GB" w:eastAsia="en-GB"/>
          <w14:ligatures w14:val="none"/>
        </w:rPr>
        <w:t xml:space="preserve"> toàn Sức khỏe, An ninh và Môi trường cũng như nhân viên chịu trách nhiệm phát triển và thực hiện chính sách cũng như đảm bảo tuân thủ mọi tiêu chuẩn và quy trình liên quan. Nó thay thế Hướng dẫn của OCIMF về Kiểm soát Ma túy và </w:t>
      </w:r>
      <w:r w:rsidR="00FA127C">
        <w:rPr>
          <w:rFonts w:ascii="Arial" w:eastAsia="Times New Roman" w:hAnsi="Arial" w:cs="Arial"/>
          <w:kern w:val="0"/>
          <w:sz w:val="24"/>
          <w:szCs w:val="24"/>
          <w:lang w:val="en-GB" w:eastAsia="en-GB"/>
          <w14:ligatures w14:val="none"/>
        </w:rPr>
        <w:t>thức uống có cồn</w:t>
      </w:r>
      <w:r w:rsidRPr="003F3EA3">
        <w:rPr>
          <w:rFonts w:ascii="Arial" w:eastAsia="Times New Roman" w:hAnsi="Arial" w:cs="Arial"/>
          <w:kern w:val="0"/>
          <w:sz w:val="24"/>
          <w:szCs w:val="24"/>
          <w:lang w:val="en-GB" w:eastAsia="en-GB"/>
          <w14:ligatures w14:val="none"/>
        </w:rPr>
        <w:t xml:space="preserve"> trên Tàu (ấn bản đầu tiên</w:t>
      </w:r>
      <w:r w:rsidR="00FA127C">
        <w:rPr>
          <w:rFonts w:ascii="Arial" w:eastAsia="Times New Roman" w:hAnsi="Arial" w:cs="Arial"/>
          <w:kern w:val="0"/>
          <w:sz w:val="24"/>
          <w:szCs w:val="24"/>
          <w:lang w:val="en-GB" w:eastAsia="en-GB"/>
          <w14:ligatures w14:val="none"/>
        </w:rPr>
        <w:t xml:space="preserve"> năm</w:t>
      </w:r>
      <w:r w:rsidRPr="003F3EA3">
        <w:rPr>
          <w:rFonts w:ascii="Arial" w:eastAsia="Times New Roman" w:hAnsi="Arial" w:cs="Arial"/>
          <w:kern w:val="0"/>
          <w:sz w:val="24"/>
          <w:szCs w:val="24"/>
          <w:lang w:val="en-GB" w:eastAsia="en-GB"/>
          <w14:ligatures w14:val="none"/>
        </w:rPr>
        <w:t xml:space="preserve"> 1995). Phiên bản thứ hai đã bị rút vào năm 2020.</w:t>
      </w:r>
    </w:p>
    <w:p w14:paraId="17385AC5" w14:textId="481C8CCA" w:rsidR="003F3EA3" w:rsidRPr="00FA127C" w:rsidRDefault="003F3EA3" w:rsidP="003F3EA3">
      <w:pPr>
        <w:spacing w:before="120" w:after="120" w:line="240" w:lineRule="auto"/>
        <w:jc w:val="both"/>
        <w:rPr>
          <w:rFonts w:ascii="Arial" w:eastAsia="Times New Roman" w:hAnsi="Arial" w:cs="Arial"/>
          <w:b/>
          <w:bCs/>
          <w:kern w:val="0"/>
          <w:sz w:val="24"/>
          <w:szCs w:val="24"/>
          <w:lang w:val="en-GB" w:eastAsia="en-GB"/>
          <w14:ligatures w14:val="none"/>
        </w:rPr>
      </w:pPr>
      <w:r w:rsidRPr="00FA127C">
        <w:rPr>
          <w:rFonts w:ascii="Arial" w:eastAsia="Times New Roman" w:hAnsi="Arial" w:cs="Arial"/>
          <w:b/>
          <w:bCs/>
          <w:kern w:val="0"/>
          <w:sz w:val="24"/>
          <w:szCs w:val="24"/>
          <w:lang w:val="en-GB" w:eastAsia="en-GB"/>
          <w14:ligatures w14:val="none"/>
        </w:rPr>
        <w:t xml:space="preserve">Những rủi ro </w:t>
      </w:r>
      <w:r w:rsidR="00FA127C">
        <w:rPr>
          <w:rFonts w:ascii="Arial" w:eastAsia="Times New Roman" w:hAnsi="Arial" w:cs="Arial"/>
          <w:b/>
          <w:bCs/>
          <w:kern w:val="0"/>
          <w:sz w:val="24"/>
          <w:szCs w:val="24"/>
          <w:lang w:val="en-GB" w:eastAsia="en-GB"/>
          <w14:ligatures w14:val="none"/>
        </w:rPr>
        <w:t>đi kèm với</w:t>
      </w:r>
      <w:r w:rsidRPr="00FA127C">
        <w:rPr>
          <w:rFonts w:ascii="Arial" w:eastAsia="Times New Roman" w:hAnsi="Arial" w:cs="Arial"/>
          <w:b/>
          <w:bCs/>
          <w:kern w:val="0"/>
          <w:sz w:val="24"/>
          <w:szCs w:val="24"/>
          <w:lang w:val="en-GB" w:eastAsia="en-GB"/>
          <w14:ligatures w14:val="none"/>
        </w:rPr>
        <w:t xml:space="preserve"> ma túy và </w:t>
      </w:r>
      <w:r w:rsidR="00FA127C">
        <w:rPr>
          <w:rFonts w:ascii="Arial" w:eastAsia="Times New Roman" w:hAnsi="Arial" w:cs="Arial"/>
          <w:b/>
          <w:bCs/>
          <w:kern w:val="0"/>
          <w:sz w:val="24"/>
          <w:szCs w:val="24"/>
          <w:lang w:val="en-GB" w:eastAsia="en-GB"/>
          <w14:ligatures w14:val="none"/>
        </w:rPr>
        <w:t>thức uống có cồn</w:t>
      </w:r>
    </w:p>
    <w:p w14:paraId="67FEEFFC" w14:textId="5011962C" w:rsidR="003F3EA3" w:rsidRPr="003F3EA3" w:rsidRDefault="003F3EA3" w:rsidP="003F3EA3">
      <w:pPr>
        <w:spacing w:before="120" w:after="120" w:line="240" w:lineRule="auto"/>
        <w:jc w:val="both"/>
        <w:rPr>
          <w:rFonts w:ascii="Arial" w:eastAsia="Times New Roman" w:hAnsi="Arial" w:cs="Arial"/>
          <w:kern w:val="0"/>
          <w:sz w:val="24"/>
          <w:szCs w:val="24"/>
          <w:lang w:val="en-GB" w:eastAsia="en-GB"/>
          <w14:ligatures w14:val="none"/>
        </w:rPr>
      </w:pPr>
      <w:r w:rsidRPr="003F3EA3">
        <w:rPr>
          <w:rFonts w:ascii="Arial" w:eastAsia="Times New Roman" w:hAnsi="Arial" w:cs="Arial"/>
          <w:kern w:val="0"/>
          <w:sz w:val="24"/>
          <w:szCs w:val="24"/>
          <w:lang w:val="en-GB" w:eastAsia="en-GB"/>
          <w14:ligatures w14:val="none"/>
        </w:rPr>
        <w:t xml:space="preserve">Việc sử dụng ma túy và </w:t>
      </w:r>
      <w:r w:rsidR="00FA127C">
        <w:rPr>
          <w:rFonts w:ascii="Arial" w:eastAsia="Times New Roman" w:hAnsi="Arial" w:cs="Arial"/>
          <w:kern w:val="0"/>
          <w:sz w:val="24"/>
          <w:szCs w:val="24"/>
          <w:lang w:val="en-GB" w:eastAsia="en-GB"/>
          <w14:ligatures w14:val="none"/>
        </w:rPr>
        <w:t>thức uống có cồn</w:t>
      </w:r>
      <w:r w:rsidRPr="003F3EA3">
        <w:rPr>
          <w:rFonts w:ascii="Arial" w:eastAsia="Times New Roman" w:hAnsi="Arial" w:cs="Arial"/>
          <w:kern w:val="0"/>
          <w:sz w:val="24"/>
          <w:szCs w:val="24"/>
          <w:lang w:val="en-GB" w:eastAsia="en-GB"/>
          <w14:ligatures w14:val="none"/>
        </w:rPr>
        <w:t xml:space="preserve"> có thể gây ra những lo ngại đáng kể về sức khỏe, </w:t>
      </w:r>
      <w:proofErr w:type="gramStart"/>
      <w:r w:rsidRPr="003F3EA3">
        <w:rPr>
          <w:rFonts w:ascii="Arial" w:eastAsia="Times New Roman" w:hAnsi="Arial" w:cs="Arial"/>
          <w:kern w:val="0"/>
          <w:sz w:val="24"/>
          <w:szCs w:val="24"/>
          <w:lang w:val="en-GB" w:eastAsia="en-GB"/>
          <w14:ligatures w14:val="none"/>
        </w:rPr>
        <w:t>an</w:t>
      </w:r>
      <w:proofErr w:type="gramEnd"/>
      <w:r w:rsidRPr="003F3EA3">
        <w:rPr>
          <w:rFonts w:ascii="Arial" w:eastAsia="Times New Roman" w:hAnsi="Arial" w:cs="Arial"/>
          <w:kern w:val="0"/>
          <w:sz w:val="24"/>
          <w:szCs w:val="24"/>
          <w:lang w:val="en-GB" w:eastAsia="en-GB"/>
          <w14:ligatures w14:val="none"/>
        </w:rPr>
        <w:t xml:space="preserve"> toàn và phúc lợi cá nhân. Các kỹ năng như phán đoán, thời gian phản ứng, phối hợp thể chất, quá trình nhận thức và </w:t>
      </w:r>
      <w:r w:rsidR="00FA127C">
        <w:rPr>
          <w:rFonts w:ascii="Arial" w:eastAsia="Times New Roman" w:hAnsi="Arial" w:cs="Arial"/>
          <w:kern w:val="0"/>
          <w:sz w:val="24"/>
          <w:szCs w:val="24"/>
          <w:lang w:val="en-GB" w:eastAsia="en-GB"/>
          <w14:ligatures w14:val="none"/>
        </w:rPr>
        <w:t>thông tin liên lạc</w:t>
      </w:r>
      <w:r w:rsidRPr="003F3EA3">
        <w:rPr>
          <w:rFonts w:ascii="Arial" w:eastAsia="Times New Roman" w:hAnsi="Arial" w:cs="Arial"/>
          <w:kern w:val="0"/>
          <w:sz w:val="24"/>
          <w:szCs w:val="24"/>
          <w:lang w:val="en-GB" w:eastAsia="en-GB"/>
          <w14:ligatures w14:val="none"/>
        </w:rPr>
        <w:t xml:space="preserve"> đều có thể bị suy giảm, dẫn đến </w:t>
      </w:r>
      <w:r w:rsidRPr="003F3EA3">
        <w:rPr>
          <w:rFonts w:ascii="Arial" w:eastAsia="Times New Roman" w:hAnsi="Arial" w:cs="Arial"/>
          <w:kern w:val="0"/>
          <w:sz w:val="24"/>
          <w:szCs w:val="24"/>
          <w:lang w:val="en-GB" w:eastAsia="en-GB"/>
          <w14:ligatures w14:val="none"/>
        </w:rPr>
        <w:lastRenderedPageBreak/>
        <w:t xml:space="preserve">giảm năng lực và tăng nguy cơ xảy ra sự cố, tai nạn tại nơi làm việc. </w:t>
      </w:r>
      <w:r w:rsidR="00FA127C">
        <w:rPr>
          <w:rFonts w:ascii="Arial" w:eastAsia="Times New Roman" w:hAnsi="Arial" w:cs="Arial"/>
          <w:kern w:val="0"/>
          <w:sz w:val="24"/>
          <w:szCs w:val="24"/>
          <w:lang w:val="en-GB" w:eastAsia="en-GB"/>
          <w14:ligatures w14:val="none"/>
        </w:rPr>
        <w:t>Hiệu</w:t>
      </w:r>
      <w:r w:rsidRPr="003F3EA3">
        <w:rPr>
          <w:rFonts w:ascii="Arial" w:eastAsia="Times New Roman" w:hAnsi="Arial" w:cs="Arial"/>
          <w:kern w:val="0"/>
          <w:sz w:val="24"/>
          <w:szCs w:val="24"/>
          <w:lang w:val="en-GB" w:eastAsia="en-GB"/>
          <w14:ligatures w14:val="none"/>
        </w:rPr>
        <w:t xml:space="preserve"> suất</w:t>
      </w:r>
      <w:r w:rsidR="00FA127C">
        <w:rPr>
          <w:rFonts w:ascii="Arial" w:eastAsia="Times New Roman" w:hAnsi="Arial" w:cs="Arial"/>
          <w:kern w:val="0"/>
          <w:sz w:val="24"/>
          <w:szCs w:val="24"/>
          <w:lang w:val="en-GB" w:eastAsia="en-GB"/>
          <w14:ligatures w14:val="none"/>
        </w:rPr>
        <w:t xml:space="preserve"> </w:t>
      </w:r>
      <w:r w:rsidRPr="003F3EA3">
        <w:rPr>
          <w:rFonts w:ascii="Arial" w:eastAsia="Times New Roman" w:hAnsi="Arial" w:cs="Arial"/>
          <w:kern w:val="0"/>
          <w:sz w:val="24"/>
          <w:szCs w:val="24"/>
          <w:lang w:val="en-GB" w:eastAsia="en-GB"/>
          <w14:ligatures w14:val="none"/>
        </w:rPr>
        <w:t>và hành vi cũng có thể bị ảnh hưởng, điều này có thể ảnh hưởng đến việc làm.</w:t>
      </w:r>
    </w:p>
    <w:p w14:paraId="32DE844C" w14:textId="4B828434" w:rsidR="003F3EA3" w:rsidRPr="003F3EA3" w:rsidRDefault="003F3EA3" w:rsidP="003F3EA3">
      <w:pPr>
        <w:spacing w:before="120" w:after="120" w:line="240" w:lineRule="auto"/>
        <w:jc w:val="both"/>
        <w:rPr>
          <w:rFonts w:ascii="Arial" w:eastAsia="Times New Roman" w:hAnsi="Arial" w:cs="Arial"/>
          <w:kern w:val="0"/>
          <w:sz w:val="24"/>
          <w:szCs w:val="24"/>
          <w:lang w:val="en-GB" w:eastAsia="en-GB"/>
          <w14:ligatures w14:val="none"/>
        </w:rPr>
      </w:pPr>
      <w:r w:rsidRPr="003F3EA3">
        <w:rPr>
          <w:rFonts w:ascii="Arial" w:eastAsia="Times New Roman" w:hAnsi="Arial" w:cs="Arial"/>
          <w:kern w:val="0"/>
          <w:sz w:val="24"/>
          <w:szCs w:val="24"/>
          <w:lang w:val="en-GB" w:eastAsia="en-GB"/>
          <w14:ligatures w14:val="none"/>
        </w:rPr>
        <w:t xml:space="preserve">Điều quan trọng cần lưu ý là sự suy giảm khả năng làm việc </w:t>
      </w:r>
      <w:r w:rsidR="00FA127C">
        <w:rPr>
          <w:rFonts w:ascii="Arial" w:eastAsia="Times New Roman" w:hAnsi="Arial" w:cs="Arial"/>
          <w:kern w:val="0"/>
          <w:sz w:val="24"/>
          <w:szCs w:val="24"/>
          <w:lang w:val="en-GB" w:eastAsia="en-GB"/>
          <w14:ligatures w14:val="none"/>
        </w:rPr>
        <w:t>đó</w:t>
      </w:r>
      <w:r w:rsidRPr="003F3EA3">
        <w:rPr>
          <w:rFonts w:ascii="Arial" w:eastAsia="Times New Roman" w:hAnsi="Arial" w:cs="Arial"/>
          <w:kern w:val="0"/>
          <w:sz w:val="24"/>
          <w:szCs w:val="24"/>
          <w:lang w:val="en-GB" w:eastAsia="en-GB"/>
          <w14:ligatures w14:val="none"/>
        </w:rPr>
        <w:t xml:space="preserve"> cũng có thể do các yếu tố khác ngoài việc sử dụng ma túy và </w:t>
      </w:r>
      <w:r w:rsidR="00FA127C">
        <w:rPr>
          <w:rFonts w:ascii="Arial" w:eastAsia="Times New Roman" w:hAnsi="Arial" w:cs="Arial"/>
          <w:kern w:val="0"/>
          <w:sz w:val="24"/>
          <w:szCs w:val="24"/>
          <w:lang w:val="en-GB" w:eastAsia="en-GB"/>
          <w14:ligatures w14:val="none"/>
        </w:rPr>
        <w:t>thức uống có cồn</w:t>
      </w:r>
      <w:r w:rsidRPr="003F3EA3">
        <w:rPr>
          <w:rFonts w:ascii="Arial" w:eastAsia="Times New Roman" w:hAnsi="Arial" w:cs="Arial"/>
          <w:kern w:val="0"/>
          <w:sz w:val="24"/>
          <w:szCs w:val="24"/>
          <w:lang w:val="en-GB" w:eastAsia="en-GB"/>
          <w14:ligatures w14:val="none"/>
        </w:rPr>
        <w:t xml:space="preserve"> gây ra, bao gồm nhưng không giới hạn ở mệt mỏi, thiếu ngủ/nghỉ ngơi, căng thẳng và lo lắng, </w:t>
      </w:r>
      <w:r w:rsidR="00FA127C">
        <w:rPr>
          <w:rFonts w:ascii="Arial" w:eastAsia="Times New Roman" w:hAnsi="Arial" w:cs="Arial"/>
          <w:kern w:val="0"/>
          <w:sz w:val="24"/>
          <w:szCs w:val="24"/>
          <w:lang w:val="en-GB" w:eastAsia="en-GB"/>
          <w14:ligatures w14:val="none"/>
        </w:rPr>
        <w:t xml:space="preserve">các </w:t>
      </w:r>
      <w:r w:rsidRPr="003F3EA3">
        <w:rPr>
          <w:rFonts w:ascii="Arial" w:eastAsia="Times New Roman" w:hAnsi="Arial" w:cs="Arial"/>
          <w:kern w:val="0"/>
          <w:sz w:val="24"/>
          <w:szCs w:val="24"/>
          <w:lang w:val="en-GB" w:eastAsia="en-GB"/>
          <w14:ligatures w14:val="none"/>
        </w:rPr>
        <w:t>nhu cầu ở nhà hoặc tại nơi làm việc, tình trạng sức khỏe, thiếu sự an toàn về tâm lý và cảm giác thân thuộc.</w:t>
      </w:r>
    </w:p>
    <w:p w14:paraId="3C5B2608" w14:textId="7785ADFA" w:rsidR="003F3EA3" w:rsidRPr="003F3EA3" w:rsidRDefault="003F3EA3" w:rsidP="003F3EA3">
      <w:pPr>
        <w:spacing w:before="120" w:after="120" w:line="240" w:lineRule="auto"/>
        <w:jc w:val="both"/>
        <w:rPr>
          <w:rFonts w:ascii="Arial" w:eastAsia="Times New Roman" w:hAnsi="Arial" w:cs="Arial"/>
          <w:kern w:val="0"/>
          <w:sz w:val="24"/>
          <w:szCs w:val="24"/>
          <w:lang w:val="en-GB" w:eastAsia="en-GB"/>
          <w14:ligatures w14:val="none"/>
        </w:rPr>
      </w:pPr>
      <w:r w:rsidRPr="003F3EA3">
        <w:rPr>
          <w:rFonts w:ascii="Arial" w:eastAsia="Times New Roman" w:hAnsi="Arial" w:cs="Arial"/>
          <w:kern w:val="0"/>
          <w:sz w:val="24"/>
          <w:szCs w:val="24"/>
          <w:lang w:val="en-GB" w:eastAsia="en-GB"/>
          <w14:ligatures w14:val="none"/>
        </w:rPr>
        <w:t xml:space="preserve">Việc sử dụng chất gây nghiện có thể bị ảnh hưởng bởi các yếu tố sức khỏe, tâm lý, cảm xúc, </w:t>
      </w:r>
      <w:r w:rsidR="00FA127C">
        <w:rPr>
          <w:rFonts w:ascii="Arial" w:eastAsia="Times New Roman" w:hAnsi="Arial" w:cs="Arial"/>
          <w:kern w:val="0"/>
          <w:sz w:val="24"/>
          <w:szCs w:val="24"/>
          <w:lang w:val="en-GB" w:eastAsia="en-GB"/>
          <w14:ligatures w14:val="none"/>
        </w:rPr>
        <w:t>tư cách</w:t>
      </w:r>
      <w:r w:rsidRPr="003F3EA3">
        <w:rPr>
          <w:rFonts w:ascii="Arial" w:eastAsia="Times New Roman" w:hAnsi="Arial" w:cs="Arial"/>
          <w:kern w:val="0"/>
          <w:sz w:val="24"/>
          <w:szCs w:val="24"/>
          <w:lang w:val="en-GB" w:eastAsia="en-GB"/>
          <w14:ligatures w14:val="none"/>
        </w:rPr>
        <w:t xml:space="preserve">, xã hội, văn hóa và các yếu tố môi trường khác. Các yếu tố công việc, chẳng hạn như thiết kế và tổ chức công việc, cũng có thể góp phần, cũng như sự lo lắng hoặc căng thẳng do điều kiện làm việc, </w:t>
      </w:r>
      <w:r w:rsidR="00FA127C">
        <w:rPr>
          <w:rFonts w:ascii="Arial" w:eastAsia="Times New Roman" w:hAnsi="Arial" w:cs="Arial"/>
          <w:kern w:val="0"/>
          <w:sz w:val="24"/>
          <w:szCs w:val="24"/>
          <w:lang w:val="en-GB" w:eastAsia="en-GB"/>
          <w14:ligatures w14:val="none"/>
        </w:rPr>
        <w:t>đòi hỏi quá mức của</w:t>
      </w:r>
      <w:r w:rsidRPr="003F3EA3">
        <w:rPr>
          <w:rFonts w:ascii="Arial" w:eastAsia="Times New Roman" w:hAnsi="Arial" w:cs="Arial"/>
          <w:kern w:val="0"/>
          <w:sz w:val="24"/>
          <w:szCs w:val="24"/>
          <w:lang w:val="en-GB" w:eastAsia="en-GB"/>
          <w14:ligatures w14:val="none"/>
        </w:rPr>
        <w:t xml:space="preserve"> công việc, làm việc theo ca, làm việc nhiều giờ, </w:t>
      </w:r>
      <w:r w:rsidR="00FA127C">
        <w:rPr>
          <w:rFonts w:ascii="Arial" w:eastAsia="Times New Roman" w:hAnsi="Arial" w:cs="Arial"/>
          <w:kern w:val="0"/>
          <w:sz w:val="24"/>
          <w:szCs w:val="24"/>
          <w:lang w:val="en-GB" w:eastAsia="en-GB"/>
          <w14:ligatures w14:val="none"/>
        </w:rPr>
        <w:t xml:space="preserve">sự </w:t>
      </w:r>
      <w:r w:rsidRPr="003F3EA3">
        <w:rPr>
          <w:rFonts w:ascii="Arial" w:eastAsia="Times New Roman" w:hAnsi="Arial" w:cs="Arial"/>
          <w:kern w:val="0"/>
          <w:sz w:val="24"/>
          <w:szCs w:val="24"/>
          <w:lang w:val="en-GB" w:eastAsia="en-GB"/>
          <w14:ligatures w14:val="none"/>
        </w:rPr>
        <w:t>đơn điệu hoặc làm việc từ xa. Một nền văn hóa thịnh hành cho phép, chẳng hạn như việc sử dụng chất kích thích, có thể bình thường hóa các rủi ro và hành vi liên quan. Nâng cao nhận thức và kiến thức cũng như cung cấp dịch vụ chăm sóc sức khỏe phù hợp có thể giúp ngăn ngừa và điều trị các ca bệnh</w:t>
      </w:r>
      <w:r w:rsidR="00AC3333">
        <w:rPr>
          <w:rFonts w:ascii="Arial" w:eastAsia="Times New Roman" w:hAnsi="Arial" w:cs="Arial"/>
          <w:kern w:val="0"/>
          <w:sz w:val="24"/>
          <w:szCs w:val="24"/>
          <w:lang w:val="en-GB" w:eastAsia="en-GB"/>
          <w14:ligatures w14:val="none"/>
        </w:rPr>
        <w:t xml:space="preserve"> này</w:t>
      </w:r>
      <w:r w:rsidRPr="003F3EA3">
        <w:rPr>
          <w:rFonts w:ascii="Arial" w:eastAsia="Times New Roman" w:hAnsi="Arial" w:cs="Arial"/>
          <w:kern w:val="0"/>
          <w:sz w:val="24"/>
          <w:szCs w:val="24"/>
          <w:lang w:val="en-GB" w:eastAsia="en-GB"/>
          <w14:ligatures w14:val="none"/>
        </w:rPr>
        <w:t>.</w:t>
      </w:r>
    </w:p>
    <w:p w14:paraId="440A70E8" w14:textId="1959173B" w:rsidR="003F3EA3" w:rsidRPr="003F3EA3" w:rsidRDefault="003F3EA3" w:rsidP="003F3EA3">
      <w:pPr>
        <w:spacing w:before="120" w:after="120" w:line="240" w:lineRule="auto"/>
        <w:jc w:val="both"/>
        <w:rPr>
          <w:rFonts w:ascii="Arial" w:eastAsia="Times New Roman" w:hAnsi="Arial" w:cs="Arial"/>
          <w:kern w:val="0"/>
          <w:sz w:val="24"/>
          <w:szCs w:val="24"/>
          <w:lang w:val="en-GB" w:eastAsia="en-GB"/>
          <w14:ligatures w14:val="none"/>
        </w:rPr>
      </w:pPr>
      <w:r w:rsidRPr="003F3EA3">
        <w:rPr>
          <w:rFonts w:ascii="Arial" w:eastAsia="Times New Roman" w:hAnsi="Arial" w:cs="Arial"/>
          <w:kern w:val="0"/>
          <w:sz w:val="24"/>
          <w:szCs w:val="24"/>
          <w:lang w:val="en-GB" w:eastAsia="en-GB"/>
          <w14:ligatures w14:val="none"/>
        </w:rPr>
        <w:t xml:space="preserve">Để biết thêm chi tiết, </w:t>
      </w:r>
      <w:r w:rsidR="00AC3333">
        <w:rPr>
          <w:rFonts w:ascii="Arial" w:eastAsia="Times New Roman" w:hAnsi="Arial" w:cs="Arial"/>
          <w:kern w:val="0"/>
          <w:sz w:val="24"/>
          <w:szCs w:val="24"/>
          <w:lang w:val="en-GB" w:eastAsia="en-GB"/>
          <w14:ligatures w14:val="none"/>
        </w:rPr>
        <w:t>hãy</w:t>
      </w:r>
      <w:r w:rsidRPr="003F3EA3">
        <w:rPr>
          <w:rFonts w:ascii="Arial" w:eastAsia="Times New Roman" w:hAnsi="Arial" w:cs="Arial"/>
          <w:kern w:val="0"/>
          <w:sz w:val="24"/>
          <w:szCs w:val="24"/>
          <w:lang w:val="en-GB" w:eastAsia="en-GB"/>
          <w14:ligatures w14:val="none"/>
        </w:rPr>
        <w:t xml:space="preserve"> tải xuống toàn bộ tài liệu Hướng dẫn </w:t>
      </w:r>
      <w:r w:rsidR="00AC3333">
        <w:rPr>
          <w:rFonts w:ascii="Arial" w:eastAsia="Times New Roman" w:hAnsi="Arial" w:cs="Arial"/>
          <w:kern w:val="0"/>
          <w:sz w:val="24"/>
          <w:szCs w:val="24"/>
          <w:lang w:val="en-GB" w:eastAsia="en-GB"/>
          <w14:ligatures w14:val="none"/>
        </w:rPr>
        <w:t xml:space="preserve">tại: </w:t>
      </w:r>
      <w:r w:rsidRPr="003F3EA3">
        <w:rPr>
          <w:rFonts w:ascii="Arial" w:eastAsia="Times New Roman" w:hAnsi="Arial" w:cs="Arial"/>
          <w:kern w:val="0"/>
          <w:sz w:val="24"/>
          <w:szCs w:val="24"/>
          <w:lang w:val="en-GB" w:eastAsia="en-GB"/>
          <w14:ligatures w14:val="none"/>
        </w:rPr>
        <w:t>:</w:t>
      </w:r>
    </w:p>
    <w:p w14:paraId="448A469F" w14:textId="1EB4BD1A" w:rsidR="009C7613" w:rsidRDefault="00AC3333">
      <w:pPr>
        <w:rPr>
          <w:rFonts w:ascii="Arial" w:hAnsi="Arial" w:cs="Arial"/>
          <w:sz w:val="24"/>
          <w:szCs w:val="24"/>
        </w:rPr>
      </w:pPr>
      <w:hyperlink r:id="rId6" w:history="1">
        <w:r w:rsidRPr="00AC3333">
          <w:rPr>
            <w:rStyle w:val="Siuktni"/>
            <w:rFonts w:ascii="Arial" w:hAnsi="Arial" w:cs="Arial"/>
            <w:sz w:val="24"/>
            <w:szCs w:val="24"/>
          </w:rPr>
          <w:t>https://maritimecyprus.com/wp-content/uploads/2024/03/OCIMF_DA_Control_Guidelines_2024.pdf</w:t>
        </w:r>
      </w:hyperlink>
    </w:p>
    <w:p w14:paraId="4108ADC0" w14:textId="65197904" w:rsidR="00AC3333" w:rsidRPr="00AC3333" w:rsidRDefault="00AC3333" w:rsidP="00AC3333">
      <w:pPr>
        <w:jc w:val="center"/>
        <w:rPr>
          <w:rFonts w:ascii="Arial" w:hAnsi="Arial" w:cs="Arial"/>
          <w:sz w:val="24"/>
          <w:szCs w:val="24"/>
        </w:rPr>
      </w:pPr>
      <w:r>
        <w:rPr>
          <w:rFonts w:ascii="Arial" w:hAnsi="Arial" w:cs="Arial"/>
          <w:sz w:val="24"/>
          <w:szCs w:val="24"/>
        </w:rPr>
        <w:t>--------------------------------------</w:t>
      </w:r>
    </w:p>
    <w:p w14:paraId="374902DE" w14:textId="77777777" w:rsidR="00AC3333" w:rsidRDefault="00AC3333"/>
    <w:sectPr w:rsidR="00AC3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A3"/>
    <w:rsid w:val="003F3EA3"/>
    <w:rsid w:val="009C7613"/>
    <w:rsid w:val="00AC3333"/>
    <w:rsid w:val="00CC6188"/>
    <w:rsid w:val="00EC0BD8"/>
    <w:rsid w:val="00FA1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06C8"/>
  <w15:chartTrackingRefBased/>
  <w15:docId w15:val="{5EFCFAAE-D809-4013-AA20-D41178D4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F3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unhideWhenUsed/>
    <w:qFormat/>
    <w:rsid w:val="003F3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3F3EA3"/>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3F3EA3"/>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3F3EA3"/>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3F3EA3"/>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3F3EA3"/>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3F3EA3"/>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3F3EA3"/>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F3EA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rsid w:val="003F3EA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3F3EA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3F3EA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3F3EA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3F3EA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3F3EA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3F3EA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3F3EA3"/>
    <w:rPr>
      <w:rFonts w:eastAsiaTheme="majorEastAsia" w:cstheme="majorBidi"/>
      <w:color w:val="272727" w:themeColor="text1" w:themeTint="D8"/>
    </w:rPr>
  </w:style>
  <w:style w:type="paragraph" w:styleId="Tiu">
    <w:name w:val="Title"/>
    <w:basedOn w:val="Binhthng"/>
    <w:next w:val="Binhthng"/>
    <w:link w:val="TiuChar"/>
    <w:uiPriority w:val="10"/>
    <w:qFormat/>
    <w:rsid w:val="003F3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F3EA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F3EA3"/>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3F3EA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3F3EA3"/>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3F3EA3"/>
    <w:rPr>
      <w:i/>
      <w:iCs/>
      <w:color w:val="404040" w:themeColor="text1" w:themeTint="BF"/>
    </w:rPr>
  </w:style>
  <w:style w:type="paragraph" w:styleId="oancuaDanhsach">
    <w:name w:val="List Paragraph"/>
    <w:basedOn w:val="Binhthng"/>
    <w:uiPriority w:val="34"/>
    <w:qFormat/>
    <w:rsid w:val="003F3EA3"/>
    <w:pPr>
      <w:ind w:left="720"/>
      <w:contextualSpacing/>
    </w:pPr>
  </w:style>
  <w:style w:type="character" w:styleId="NhnmnhThm">
    <w:name w:val="Intense Emphasis"/>
    <w:basedOn w:val="Phngmcinhcuaoanvn"/>
    <w:uiPriority w:val="21"/>
    <w:qFormat/>
    <w:rsid w:val="003F3EA3"/>
    <w:rPr>
      <w:i/>
      <w:iCs/>
      <w:color w:val="0F4761" w:themeColor="accent1" w:themeShade="BF"/>
    </w:rPr>
  </w:style>
  <w:style w:type="paragraph" w:styleId="Nhaykepm">
    <w:name w:val="Intense Quote"/>
    <w:basedOn w:val="Binhthng"/>
    <w:next w:val="Binhthng"/>
    <w:link w:val="NhaykepmChar"/>
    <w:uiPriority w:val="30"/>
    <w:qFormat/>
    <w:rsid w:val="003F3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3F3EA3"/>
    <w:rPr>
      <w:i/>
      <w:iCs/>
      <w:color w:val="0F4761" w:themeColor="accent1" w:themeShade="BF"/>
    </w:rPr>
  </w:style>
  <w:style w:type="character" w:styleId="ThamchiuNhnmnh">
    <w:name w:val="Intense Reference"/>
    <w:basedOn w:val="Phngmcinhcuaoanvn"/>
    <w:uiPriority w:val="32"/>
    <w:qFormat/>
    <w:rsid w:val="003F3EA3"/>
    <w:rPr>
      <w:b/>
      <w:bCs/>
      <w:smallCaps/>
      <w:color w:val="0F4761" w:themeColor="accent1" w:themeShade="BF"/>
      <w:spacing w:val="5"/>
    </w:rPr>
  </w:style>
  <w:style w:type="character" w:styleId="Siuktni">
    <w:name w:val="Hyperlink"/>
    <w:basedOn w:val="Phngmcinhcuaoanvn"/>
    <w:uiPriority w:val="99"/>
    <w:unhideWhenUsed/>
    <w:rsid w:val="003F3EA3"/>
    <w:rPr>
      <w:color w:val="0000FF"/>
      <w:u w:val="single"/>
    </w:rPr>
  </w:style>
  <w:style w:type="character" w:customStyle="1" w:styleId="td-post-date">
    <w:name w:val="td-post-date"/>
    <w:basedOn w:val="Phngmcinhcuaoanvn"/>
    <w:rsid w:val="003F3EA3"/>
  </w:style>
  <w:style w:type="character" w:customStyle="1" w:styleId="td-nr-views-37446">
    <w:name w:val="td-nr-views-37446"/>
    <w:basedOn w:val="Phngmcinhcuaoanvn"/>
    <w:rsid w:val="003F3EA3"/>
  </w:style>
  <w:style w:type="paragraph" w:styleId="ThngthngWeb">
    <w:name w:val="Normal (Web)"/>
    <w:basedOn w:val="Binhthng"/>
    <w:uiPriority w:val="99"/>
    <w:semiHidden/>
    <w:unhideWhenUsed/>
    <w:rsid w:val="003F3EA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cpChagiiquyt">
    <w:name w:val="Unresolved Mention"/>
    <w:basedOn w:val="Phngmcinhcuaoanvn"/>
    <w:uiPriority w:val="99"/>
    <w:semiHidden/>
    <w:unhideWhenUsed/>
    <w:rsid w:val="00AC3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7161">
      <w:bodyDiv w:val="1"/>
      <w:marLeft w:val="0"/>
      <w:marRight w:val="0"/>
      <w:marTop w:val="0"/>
      <w:marBottom w:val="0"/>
      <w:divBdr>
        <w:top w:val="none" w:sz="0" w:space="0" w:color="auto"/>
        <w:left w:val="none" w:sz="0" w:space="0" w:color="auto"/>
        <w:bottom w:val="none" w:sz="0" w:space="0" w:color="auto"/>
        <w:right w:val="none" w:sz="0" w:space="0" w:color="auto"/>
      </w:divBdr>
      <w:divsChild>
        <w:div w:id="1120107886">
          <w:marLeft w:val="0"/>
          <w:marRight w:val="0"/>
          <w:marTop w:val="0"/>
          <w:marBottom w:val="0"/>
          <w:divBdr>
            <w:top w:val="none" w:sz="0" w:space="0" w:color="auto"/>
            <w:left w:val="none" w:sz="0" w:space="0" w:color="auto"/>
            <w:bottom w:val="none" w:sz="0" w:space="0" w:color="auto"/>
            <w:right w:val="none" w:sz="0" w:space="0" w:color="auto"/>
          </w:divBdr>
          <w:divsChild>
            <w:div w:id="1034887459">
              <w:marLeft w:val="0"/>
              <w:marRight w:val="0"/>
              <w:marTop w:val="0"/>
              <w:marBottom w:val="240"/>
              <w:divBdr>
                <w:top w:val="none" w:sz="0" w:space="0" w:color="auto"/>
                <w:left w:val="none" w:sz="0" w:space="0" w:color="auto"/>
                <w:bottom w:val="none" w:sz="0" w:space="0" w:color="auto"/>
                <w:right w:val="none" w:sz="0" w:space="0" w:color="auto"/>
              </w:divBdr>
              <w:divsChild>
                <w:div w:id="1093404063">
                  <w:marLeft w:val="0"/>
                  <w:marRight w:val="0"/>
                  <w:marTop w:val="0"/>
                  <w:marBottom w:val="0"/>
                  <w:divBdr>
                    <w:top w:val="none" w:sz="0" w:space="0" w:color="auto"/>
                    <w:left w:val="none" w:sz="0" w:space="0" w:color="auto"/>
                    <w:bottom w:val="none" w:sz="0" w:space="0" w:color="auto"/>
                    <w:right w:val="none" w:sz="0" w:space="0" w:color="auto"/>
                  </w:divBdr>
                  <w:divsChild>
                    <w:div w:id="144129705">
                      <w:marLeft w:val="0"/>
                      <w:marRight w:val="30"/>
                      <w:marTop w:val="0"/>
                      <w:marBottom w:val="0"/>
                      <w:divBdr>
                        <w:top w:val="none" w:sz="0" w:space="0" w:color="auto"/>
                        <w:left w:val="none" w:sz="0" w:space="0" w:color="auto"/>
                        <w:bottom w:val="none" w:sz="0" w:space="0" w:color="auto"/>
                        <w:right w:val="none" w:sz="0" w:space="0" w:color="auto"/>
                      </w:divBdr>
                    </w:div>
                    <w:div w:id="1759643100">
                      <w:marLeft w:val="0"/>
                      <w:marRight w:val="30"/>
                      <w:marTop w:val="0"/>
                      <w:marBottom w:val="0"/>
                      <w:divBdr>
                        <w:top w:val="none" w:sz="0" w:space="0" w:color="auto"/>
                        <w:left w:val="none" w:sz="0" w:space="0" w:color="auto"/>
                        <w:bottom w:val="none" w:sz="0" w:space="0" w:color="auto"/>
                        <w:right w:val="none" w:sz="0" w:space="0" w:color="auto"/>
                      </w:divBdr>
                    </w:div>
                  </w:divsChild>
                </w:div>
                <w:div w:id="729037783">
                  <w:marLeft w:val="330"/>
                  <w:marRight w:val="0"/>
                  <w:marTop w:val="0"/>
                  <w:marBottom w:val="0"/>
                  <w:divBdr>
                    <w:top w:val="none" w:sz="0" w:space="0" w:color="auto"/>
                    <w:left w:val="none" w:sz="0" w:space="0" w:color="auto"/>
                    <w:bottom w:val="none" w:sz="0" w:space="0" w:color="auto"/>
                    <w:right w:val="none" w:sz="0" w:space="0" w:color="auto"/>
                  </w:divBdr>
                </w:div>
                <w:div w:id="12395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71346">
          <w:marLeft w:val="0"/>
          <w:marRight w:val="0"/>
          <w:marTop w:val="315"/>
          <w:marBottom w:val="0"/>
          <w:divBdr>
            <w:top w:val="none" w:sz="0" w:space="0" w:color="auto"/>
            <w:left w:val="none" w:sz="0" w:space="0" w:color="auto"/>
            <w:bottom w:val="none" w:sz="0" w:space="0" w:color="auto"/>
            <w:right w:val="none" w:sz="0" w:space="0" w:color="auto"/>
          </w:divBdr>
          <w:divsChild>
            <w:div w:id="4320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timecyprus.com/wp-content/uploads/2024/03/OCIMF_DA_Control_Guidelines_2024.pdf" TargetMode="External"/><Relationship Id="rId5" Type="http://schemas.openxmlformats.org/officeDocument/2006/relationships/hyperlink" Target="https://maritimecyprus.com/2015/11/24/uk-marine-accident-investigation-report-on-alcohol-induced-grounding-of-cargo-ship-lysblink-seaways/" TargetMode="Externa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502</Words>
  <Characters>2863</Characters>
  <Application>Microsoft Office Word</Application>
  <DocSecurity>0</DocSecurity>
  <Lines>23</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2024-03-29T07:05:00Z</dcterms:created>
  <dcterms:modified xsi:type="dcterms:W3CDTF">2024-03-29T07:27:00Z</dcterms:modified>
</cp:coreProperties>
</file>