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C9" w:rsidRPr="005A74C9" w:rsidRDefault="00E84FEA" w:rsidP="005A74C9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bookmarkStart w:id="0" w:name="_GoBack"/>
      <w:proofErr w:type="spellStart"/>
      <w:r>
        <w:rPr>
          <w:rFonts w:ascii="Arial" w:eastAsia="Times New Roman" w:hAnsi="Arial" w:cs="Arial"/>
          <w:kern w:val="36"/>
          <w:sz w:val="36"/>
          <w:szCs w:val="36"/>
        </w:rPr>
        <w:t>C</w:t>
      </w:r>
      <w:r w:rsidRPr="00E84FEA">
        <w:rPr>
          <w:rFonts w:ascii="Arial" w:eastAsia="Times New Roman" w:hAnsi="Arial" w:cs="Arial"/>
          <w:kern w:val="36"/>
          <w:sz w:val="36"/>
          <w:szCs w:val="36"/>
        </w:rPr>
        <w:t>ấp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nhiên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liệu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sinh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học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trong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vận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36"/>
          <w:szCs w:val="36"/>
        </w:rPr>
        <w:t>tải</w:t>
      </w:r>
      <w:proofErr w:type="spellEnd"/>
      <w:r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36"/>
          <w:szCs w:val="36"/>
        </w:rPr>
        <w:t>biển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: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Đặc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điểm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,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bối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cảnh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pháp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lý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và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đánh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giá</w:t>
      </w:r>
      <w:proofErr w:type="spellEnd"/>
      <w:r w:rsidRPr="00E84FEA">
        <w:rPr>
          <w:rFonts w:ascii="Arial" w:eastAsia="Times New Roman" w:hAnsi="Arial" w:cs="Arial"/>
          <w:kern w:val="36"/>
          <w:sz w:val="36"/>
          <w:szCs w:val="36"/>
        </w:rPr>
        <w:t xml:space="preserve"> an </w:t>
      </w:r>
      <w:proofErr w:type="spellStart"/>
      <w:r w:rsidRPr="00E84FEA">
        <w:rPr>
          <w:rFonts w:ascii="Arial" w:eastAsia="Times New Roman" w:hAnsi="Arial" w:cs="Arial"/>
          <w:kern w:val="36"/>
          <w:sz w:val="36"/>
          <w:szCs w:val="36"/>
        </w:rPr>
        <w:t>toàn</w:t>
      </w:r>
      <w:proofErr w:type="spellEnd"/>
    </w:p>
    <w:bookmarkEnd w:id="0"/>
    <w:p w:rsidR="005A74C9" w:rsidRPr="005A74C9" w:rsidRDefault="005A74C9" w:rsidP="00E84FEA">
      <w:pPr>
        <w:shd w:val="clear" w:color="auto" w:fill="FFFFFF"/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5A74C9">
        <w:rPr>
          <w:rFonts w:ascii="Merriweather Sans" w:eastAsia="Times New Roman" w:hAnsi="Merriweather Sans" w:cs="Times New Roman"/>
          <w:color w:val="222222"/>
          <w:sz w:val="23"/>
          <w:szCs w:val="23"/>
        </w:rPr>
        <w:br/>
      </w:r>
      <w:r w:rsidRPr="005A74C9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897880" cy="2567940"/>
            <wp:effectExtent l="0" t="0" r="7620" b="3810"/>
            <wp:docPr id="1" name="Picture 1" descr="https://maritimecyprus.com/wp-content/uploads/2024/03/biofuel-11-696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3/biofuel-11-696x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05" cy="258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EA" w:rsidRPr="00E84FEA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  <w:color w:val="000000" w:themeColor="text1"/>
        </w:rPr>
      </w:pPr>
      <w:proofErr w:type="spellStart"/>
      <w:r w:rsidRPr="00E84FEA">
        <w:rPr>
          <w:rFonts w:ascii="Merriweather Sans" w:hAnsi="Merriweather Sans"/>
          <w:color w:val="000000" w:themeColor="text1"/>
        </w:rPr>
        <w:t>Trong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những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năm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gần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đây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, </w:t>
      </w:r>
      <w:proofErr w:type="spellStart"/>
      <w:r w:rsidRPr="00E84FEA">
        <w:rPr>
          <w:rFonts w:ascii="Merriweather Sans" w:hAnsi="Merriweather Sans"/>
          <w:color w:val="000000" w:themeColor="text1"/>
        </w:rPr>
        <w:t>ngành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hàng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đã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hướng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tới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nhiên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liệu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sinh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học </w:t>
      </w:r>
      <w:proofErr w:type="spellStart"/>
      <w:r w:rsidRPr="00E84FEA">
        <w:rPr>
          <w:rFonts w:ascii="Merriweather Sans" w:hAnsi="Merriweather Sans"/>
          <w:color w:val="000000" w:themeColor="text1"/>
        </w:rPr>
        <w:t>như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một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giải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pháp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khả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thi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để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giảm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tác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động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của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khí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thải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r w:rsidRPr="00E84FEA">
        <w:rPr>
          <w:rFonts w:ascii="Merriweather Sans" w:hAnsi="Merriweather Sans"/>
          <w:color w:val="000000" w:themeColor="text1"/>
        </w:rPr>
        <w:t xml:space="preserve">carbon, </w:t>
      </w:r>
      <w:proofErr w:type="spellStart"/>
      <w:r>
        <w:rPr>
          <w:rFonts w:ascii="Merriweather Sans" w:hAnsi="Merriweather Sans"/>
          <w:color w:val="000000" w:themeColor="text1"/>
        </w:rPr>
        <w:t>được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thúc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đẩy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bởi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cầu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loại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bỏ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khí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thải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cacbon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của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đội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tàu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toàn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cầu</w:t>
      </w:r>
      <w:proofErr w:type="spellEnd"/>
      <w:r w:rsidRPr="00E84FEA">
        <w:rPr>
          <w:rFonts w:ascii="Merriweather Sans" w:hAnsi="Merriweather Sans"/>
          <w:color w:val="000000" w:themeColor="text1"/>
        </w:rPr>
        <w:t>.</w:t>
      </w:r>
    </w:p>
    <w:p w:rsidR="00E84FEA" w:rsidRPr="00E84FEA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  <w:color w:val="000000" w:themeColor="text1"/>
        </w:rPr>
      </w:pPr>
      <w:proofErr w:type="spellStart"/>
      <w:r w:rsidRPr="00E84FEA">
        <w:rPr>
          <w:rFonts w:ascii="Merriweather Sans" w:hAnsi="Merriweather Sans"/>
          <w:color w:val="000000" w:themeColor="text1"/>
        </w:rPr>
        <w:t>Được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định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vị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là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một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trong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những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lựa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chọn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hạn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chế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để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loại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bỏ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khí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thải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cacbon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trong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phân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khúc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vận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tải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xuyên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đại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>
        <w:rPr>
          <w:rFonts w:ascii="Merriweather Sans" w:hAnsi="Merriweather Sans"/>
          <w:color w:val="000000" w:themeColor="text1"/>
        </w:rPr>
        <w:t>dương</w:t>
      </w:r>
      <w:proofErr w:type="spellEnd"/>
      <w:r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của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đội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tàu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toàn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cầu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, </w:t>
      </w:r>
      <w:proofErr w:type="spellStart"/>
      <w:r w:rsidRPr="00E84FEA">
        <w:rPr>
          <w:rFonts w:ascii="Merriweather Sans" w:hAnsi="Merriweather Sans"/>
          <w:color w:val="000000" w:themeColor="text1"/>
        </w:rPr>
        <w:t>nhiên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liệu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sinh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học </w:t>
      </w:r>
      <w:proofErr w:type="spellStart"/>
      <w:r w:rsidRPr="00E84FEA">
        <w:rPr>
          <w:rFonts w:ascii="Merriweather Sans" w:hAnsi="Merriweather Sans"/>
          <w:color w:val="000000" w:themeColor="text1"/>
        </w:rPr>
        <w:t>đòi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hỏi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phải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có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sự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hiểu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biết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thấu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đáo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về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những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rủi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ro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và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mối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nguy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hiểm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tiềm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ẩn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của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chúng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trước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khi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được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sử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dụng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rộng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rãi</w:t>
      </w:r>
      <w:proofErr w:type="spellEnd"/>
      <w:r w:rsidRPr="00E84FEA">
        <w:rPr>
          <w:rFonts w:ascii="Merriweather Sans" w:hAnsi="Merriweather Sans"/>
          <w:color w:val="000000" w:themeColor="text1"/>
        </w:rPr>
        <w:t>.</w:t>
      </w:r>
    </w:p>
    <w:p w:rsidR="00E84FEA" w:rsidRPr="00E84FEA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Merriweather Sans" w:hAnsi="Merriweather Sans"/>
          <w:color w:val="000000" w:themeColor="text1"/>
        </w:rPr>
      </w:pPr>
      <w:proofErr w:type="spellStart"/>
      <w:r w:rsidRPr="00E84FEA">
        <w:rPr>
          <w:rFonts w:ascii="Merriweather Sans" w:hAnsi="Merriweather Sans"/>
          <w:color w:val="000000" w:themeColor="text1"/>
        </w:rPr>
        <w:t>Khi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các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loại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nhiên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liệu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truyền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thống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như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dầu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dầu</w:t>
      </w:r>
      <w:proofErr w:type="spellEnd"/>
      <w:r w:rsidR="000D46BD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nhiên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liệu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nặng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và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dầu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diesel </w:t>
      </w:r>
      <w:proofErr w:type="spellStart"/>
      <w:r w:rsidR="000D46BD">
        <w:rPr>
          <w:rFonts w:ascii="Merriweather Sans" w:hAnsi="Merriweather Sans"/>
          <w:color w:val="000000" w:themeColor="text1"/>
        </w:rPr>
        <w:t>tàu</w:t>
      </w:r>
      <w:proofErr w:type="spellEnd"/>
      <w:r w:rsidR="000D46BD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biển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dần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nhường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chỗ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cho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các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loại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năng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lượng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khác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như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nhiên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liệu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sinh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học, </w:t>
      </w:r>
      <w:proofErr w:type="spellStart"/>
      <w:r w:rsidRPr="00E84FEA">
        <w:rPr>
          <w:rFonts w:ascii="Merriweather Sans" w:hAnsi="Merriweather Sans"/>
          <w:color w:val="000000" w:themeColor="text1"/>
        </w:rPr>
        <w:t>ngành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hàng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có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thể </w:t>
      </w:r>
      <w:proofErr w:type="spellStart"/>
      <w:r w:rsidRPr="00E84FEA">
        <w:rPr>
          <w:rFonts w:ascii="Merriweather Sans" w:hAnsi="Merriweather Sans"/>
          <w:color w:val="000000" w:themeColor="text1"/>
        </w:rPr>
        <w:t>phải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đối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mặt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với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sự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chuyển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đổi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sâu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sắc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trong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thiết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kế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và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vận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hành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tàu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cũng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như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chuỗi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cung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ứng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nhiên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Pr="00E84FEA">
        <w:rPr>
          <w:rFonts w:ascii="Merriweather Sans" w:hAnsi="Merriweather Sans"/>
          <w:color w:val="000000" w:themeColor="text1"/>
        </w:rPr>
        <w:t>liệu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cho</w:t>
      </w:r>
      <w:proofErr w:type="spellEnd"/>
      <w:r w:rsidRPr="00E84FEA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đội</w:t>
      </w:r>
      <w:proofErr w:type="spellEnd"/>
      <w:r w:rsidR="000D46BD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tàu</w:t>
      </w:r>
      <w:proofErr w:type="spellEnd"/>
      <w:r w:rsidR="000D46BD">
        <w:rPr>
          <w:rFonts w:ascii="Merriweather Sans" w:hAnsi="Merriweather Sans"/>
          <w:color w:val="000000" w:themeColor="text1"/>
        </w:rPr>
        <w:t xml:space="preserve"> </w:t>
      </w:r>
      <w:proofErr w:type="spellStart"/>
      <w:r w:rsidR="000D46BD">
        <w:rPr>
          <w:rFonts w:ascii="Merriweather Sans" w:hAnsi="Merriweather Sans"/>
          <w:color w:val="000000" w:themeColor="text1"/>
        </w:rPr>
        <w:t>này</w:t>
      </w:r>
      <w:proofErr w:type="spellEnd"/>
      <w:r w:rsidRPr="00E84FEA">
        <w:rPr>
          <w:rFonts w:ascii="Merriweather Sans" w:hAnsi="Merriweather Sans"/>
          <w:color w:val="000000" w:themeColor="text1"/>
        </w:rPr>
        <w:t>.</w:t>
      </w:r>
    </w:p>
    <w:p w:rsidR="005A74C9" w:rsidRDefault="005A74C9" w:rsidP="005A74C9">
      <w:pPr>
        <w:pStyle w:val="NormalWeb"/>
        <w:shd w:val="clear" w:color="auto" w:fill="FFFFFF"/>
        <w:spacing w:before="0" w:beforeAutospacing="0" w:after="390" w:afterAutospacing="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622712" cy="2108517"/>
            <wp:effectExtent l="0" t="0" r="0" b="6350"/>
            <wp:docPr id="2" name="Picture 2" descr="https://maritimecyprus.com/wp-content/uploads/2024/03/Biofuel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24/03/Biofuel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31" cy="213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EA" w:rsidRPr="00E84FEA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proofErr w:type="spellStart"/>
      <w:r w:rsidRPr="00E84FEA">
        <w:rPr>
          <w:color w:val="000000" w:themeColor="text1"/>
        </w:rPr>
        <w:t>Quá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trình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chuyển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đổi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này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không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chỉ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gây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ra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những</w:t>
      </w:r>
      <w:proofErr w:type="spellEnd"/>
      <w:r w:rsidRPr="00E84FEA">
        <w:rPr>
          <w:color w:val="000000" w:themeColor="text1"/>
        </w:rPr>
        <w:t xml:space="preserve"> lo </w:t>
      </w:r>
      <w:proofErr w:type="spellStart"/>
      <w:r w:rsidRPr="00E84FEA">
        <w:rPr>
          <w:color w:val="000000" w:themeColor="text1"/>
        </w:rPr>
        <w:t>ngại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mới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về</w:t>
      </w:r>
      <w:proofErr w:type="spellEnd"/>
      <w:r w:rsidRPr="00E84FEA">
        <w:rPr>
          <w:color w:val="000000" w:themeColor="text1"/>
        </w:rPr>
        <w:t xml:space="preserve"> an </w:t>
      </w:r>
      <w:proofErr w:type="spellStart"/>
      <w:r w:rsidRPr="00E84FEA">
        <w:rPr>
          <w:color w:val="000000" w:themeColor="text1"/>
        </w:rPr>
        <w:t>toàn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mà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còn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nhấn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mạnh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tính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cấp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bách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của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việc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giải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quyết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các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thách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thức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liên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quan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một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cách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gắn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kết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và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tiêu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chuẩn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hóa</w:t>
      </w:r>
      <w:proofErr w:type="spellEnd"/>
      <w:r w:rsidRPr="00E84FEA">
        <w:rPr>
          <w:color w:val="000000" w:themeColor="text1"/>
        </w:rPr>
        <w:t xml:space="preserve">. </w:t>
      </w:r>
      <w:proofErr w:type="spellStart"/>
      <w:r w:rsidRPr="00E84FEA">
        <w:rPr>
          <w:color w:val="000000" w:themeColor="text1"/>
        </w:rPr>
        <w:t>Việc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đảm</w:t>
      </w:r>
      <w:proofErr w:type="spellEnd"/>
      <w:r w:rsidRPr="00E84FEA">
        <w:rPr>
          <w:color w:val="000000" w:themeColor="text1"/>
        </w:rPr>
        <w:t xml:space="preserve"> bảo </w:t>
      </w:r>
      <w:proofErr w:type="spellStart"/>
      <w:r w:rsidRPr="00E84FEA">
        <w:rPr>
          <w:color w:val="000000" w:themeColor="text1"/>
        </w:rPr>
        <w:t>triển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khai</w:t>
      </w:r>
      <w:proofErr w:type="spellEnd"/>
      <w:r w:rsidRPr="00E84FEA">
        <w:rPr>
          <w:color w:val="000000" w:themeColor="text1"/>
        </w:rPr>
        <w:t xml:space="preserve"> an </w:t>
      </w:r>
      <w:proofErr w:type="spellStart"/>
      <w:r w:rsidRPr="00E84FEA">
        <w:rPr>
          <w:color w:val="000000" w:themeColor="text1"/>
        </w:rPr>
        <w:t>toàn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các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loại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nhiên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liệu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mới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này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là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bắt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buộc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để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ngăn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chặn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các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mối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đe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dọa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="000D46BD">
        <w:rPr>
          <w:color w:val="000000" w:themeColor="text1"/>
        </w:rPr>
        <w:t>thêm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đối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với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tính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mạng</w:t>
      </w:r>
      <w:proofErr w:type="spellEnd"/>
      <w:r w:rsidRPr="00E84FEA">
        <w:rPr>
          <w:color w:val="000000" w:themeColor="text1"/>
        </w:rPr>
        <w:t xml:space="preserve">, </w:t>
      </w:r>
      <w:proofErr w:type="spellStart"/>
      <w:r w:rsidRPr="00E84FEA">
        <w:rPr>
          <w:color w:val="000000" w:themeColor="text1"/>
        </w:rPr>
        <w:t>sức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khỏe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của</w:t>
      </w:r>
      <w:proofErr w:type="spellEnd"/>
      <w:r w:rsidRPr="00E84FEA">
        <w:rPr>
          <w:color w:val="000000" w:themeColor="text1"/>
        </w:rPr>
        <w:t xml:space="preserve"> con </w:t>
      </w:r>
      <w:proofErr w:type="spellStart"/>
      <w:r w:rsidRPr="00E84FEA">
        <w:rPr>
          <w:color w:val="000000" w:themeColor="text1"/>
        </w:rPr>
        <w:t>người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E84FEA">
        <w:rPr>
          <w:color w:val="000000" w:themeColor="text1"/>
        </w:rPr>
        <w:t>và</w:t>
      </w:r>
      <w:proofErr w:type="spellEnd"/>
      <w:r w:rsidR="000D46BD" w:rsidRPr="00E84FEA">
        <w:rPr>
          <w:color w:val="000000" w:themeColor="text1"/>
        </w:rPr>
        <w:t xml:space="preserve"> </w:t>
      </w:r>
      <w:proofErr w:type="spellStart"/>
      <w:r w:rsidR="000D46BD" w:rsidRPr="00E84FEA">
        <w:rPr>
          <w:color w:val="000000" w:themeColor="text1"/>
        </w:rPr>
        <w:t>môi</w:t>
      </w:r>
      <w:proofErr w:type="spellEnd"/>
      <w:r w:rsidR="000D46BD" w:rsidRPr="00E84FEA">
        <w:rPr>
          <w:color w:val="000000" w:themeColor="text1"/>
        </w:rPr>
        <w:t xml:space="preserve"> </w:t>
      </w:r>
      <w:proofErr w:type="spellStart"/>
      <w:r w:rsidR="000D46BD" w:rsidRPr="00E84FEA">
        <w:rPr>
          <w:color w:val="000000" w:themeColor="text1"/>
        </w:rPr>
        <w:t>trường</w:t>
      </w:r>
      <w:proofErr w:type="spellEnd"/>
      <w:r w:rsidRPr="00E84FEA">
        <w:rPr>
          <w:color w:val="000000" w:themeColor="text1"/>
        </w:rPr>
        <w:t xml:space="preserve">, </w:t>
      </w:r>
      <w:proofErr w:type="spellStart"/>
      <w:r w:rsidRPr="00E84FEA">
        <w:rPr>
          <w:color w:val="000000" w:themeColor="text1"/>
        </w:rPr>
        <w:t>cũng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như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để</w:t>
      </w:r>
      <w:proofErr w:type="spellEnd"/>
      <w:r w:rsidRPr="00E84FEA">
        <w:rPr>
          <w:color w:val="000000" w:themeColor="text1"/>
        </w:rPr>
        <w:t xml:space="preserve"> bảo </w:t>
      </w:r>
      <w:proofErr w:type="spellStart"/>
      <w:r w:rsidRPr="00E84FEA">
        <w:rPr>
          <w:color w:val="000000" w:themeColor="text1"/>
        </w:rPr>
        <w:t>vệ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="000D46BD">
        <w:rPr>
          <w:color w:val="000000" w:themeColor="text1"/>
        </w:rPr>
        <w:t>sự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toàn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vẹn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của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tài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E84FEA">
        <w:rPr>
          <w:color w:val="000000" w:themeColor="text1"/>
        </w:rPr>
        <w:t>sản</w:t>
      </w:r>
      <w:proofErr w:type="spellEnd"/>
      <w:r w:rsidRPr="00E84FEA">
        <w:rPr>
          <w:color w:val="000000" w:themeColor="text1"/>
        </w:rPr>
        <w:t>.</w:t>
      </w:r>
    </w:p>
    <w:p w:rsidR="00E84FEA" w:rsidRPr="000D46BD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proofErr w:type="spellStart"/>
      <w:r w:rsidRPr="00E84FEA">
        <w:rPr>
          <w:color w:val="000000" w:themeColor="text1"/>
        </w:rPr>
        <w:lastRenderedPageBreak/>
        <w:t>Việc</w:t>
      </w:r>
      <w:proofErr w:type="spellEnd"/>
      <w:r w:rsidRPr="00E84FEA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lựa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chọn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liệu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sinh</w:t>
      </w:r>
      <w:proofErr w:type="spellEnd"/>
      <w:r w:rsidRPr="000D46BD">
        <w:rPr>
          <w:color w:val="000000" w:themeColor="text1"/>
        </w:rPr>
        <w:t xml:space="preserve"> học </w:t>
      </w:r>
      <w:proofErr w:type="spellStart"/>
      <w:r w:rsidRPr="000D46BD">
        <w:rPr>
          <w:color w:val="000000" w:themeColor="text1"/>
        </w:rPr>
        <w:t>cho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nghiên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cứu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này</w:t>
      </w:r>
      <w:proofErr w:type="spellEnd"/>
      <w:r w:rsidRPr="000D46BD">
        <w:rPr>
          <w:color w:val="000000" w:themeColor="text1"/>
        </w:rPr>
        <w:t xml:space="preserve">, </w:t>
      </w:r>
      <w:proofErr w:type="spellStart"/>
      <w:r w:rsidRPr="000D46BD">
        <w:rPr>
          <w:color w:val="000000" w:themeColor="text1"/>
        </w:rPr>
        <w:t>được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xác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định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thông</w:t>
      </w:r>
      <w:proofErr w:type="spellEnd"/>
      <w:r w:rsidRPr="000D46BD">
        <w:rPr>
          <w:color w:val="000000" w:themeColor="text1"/>
        </w:rPr>
        <w:t xml:space="preserve"> qua </w:t>
      </w:r>
      <w:proofErr w:type="spellStart"/>
      <w:r w:rsidR="000D46BD" w:rsidRPr="000D46BD">
        <w:rPr>
          <w:color w:val="000000" w:themeColor="text1"/>
        </w:rPr>
        <w:t>một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đánh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giá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gần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đây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của</w:t>
      </w:r>
      <w:proofErr w:type="spellEnd"/>
      <w:r w:rsidR="000D46BD" w:rsidRPr="000D46BD">
        <w:rPr>
          <w:color w:val="000000" w:themeColor="text1"/>
        </w:rPr>
        <w:t xml:space="preserve"> </w:t>
      </w:r>
      <w:r w:rsidR="000D46BD" w:rsidRPr="000D46BD">
        <w:rPr>
          <w:color w:val="000000" w:themeColor="text1"/>
        </w:rPr>
        <w:t>EMSA</w:t>
      </w:r>
      <w:r w:rsidRPr="000D46BD">
        <w:rPr>
          <w:color w:val="000000" w:themeColor="text1"/>
        </w:rPr>
        <w:t xml:space="preserve">, </w:t>
      </w:r>
      <w:proofErr w:type="spellStart"/>
      <w:r w:rsidRPr="000D46BD">
        <w:rPr>
          <w:color w:val="000000" w:themeColor="text1"/>
        </w:rPr>
        <w:t>được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giới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hạn</w:t>
      </w:r>
      <w:proofErr w:type="spellEnd"/>
      <w:r w:rsidRPr="000D46BD">
        <w:rPr>
          <w:color w:val="000000" w:themeColor="text1"/>
        </w:rPr>
        <w:t xml:space="preserve"> ở </w:t>
      </w:r>
      <w:proofErr w:type="spellStart"/>
      <w:r w:rsidRPr="000D46BD">
        <w:rPr>
          <w:color w:val="000000" w:themeColor="text1"/>
        </w:rPr>
        <w:t>metanol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sinh</w:t>
      </w:r>
      <w:proofErr w:type="spellEnd"/>
      <w:r w:rsidRPr="000D46BD">
        <w:rPr>
          <w:color w:val="000000" w:themeColor="text1"/>
        </w:rPr>
        <w:t xml:space="preserve"> học, FT-diesel </w:t>
      </w:r>
      <w:proofErr w:type="spellStart"/>
      <w:r w:rsidRPr="000D46BD">
        <w:rPr>
          <w:color w:val="000000" w:themeColor="text1"/>
        </w:rPr>
        <w:t>sinh</w:t>
      </w:r>
      <w:proofErr w:type="spellEnd"/>
      <w:r w:rsidRPr="000D46BD">
        <w:rPr>
          <w:color w:val="000000" w:themeColor="text1"/>
        </w:rPr>
        <w:t xml:space="preserve"> học, DME </w:t>
      </w:r>
      <w:proofErr w:type="spellStart"/>
      <w:r w:rsidRPr="000D46BD">
        <w:rPr>
          <w:color w:val="000000" w:themeColor="text1"/>
        </w:rPr>
        <w:t>sinh</w:t>
      </w:r>
      <w:proofErr w:type="spellEnd"/>
      <w:r w:rsidRPr="000D46BD">
        <w:rPr>
          <w:color w:val="000000" w:themeColor="text1"/>
        </w:rPr>
        <w:t xml:space="preserve"> học, HVO </w:t>
      </w:r>
      <w:proofErr w:type="spellStart"/>
      <w:r w:rsidRPr="000D46BD">
        <w:rPr>
          <w:color w:val="000000" w:themeColor="text1"/>
        </w:rPr>
        <w:t>và</w:t>
      </w:r>
      <w:proofErr w:type="spellEnd"/>
      <w:r w:rsidRPr="000D46BD">
        <w:rPr>
          <w:color w:val="000000" w:themeColor="text1"/>
        </w:rPr>
        <w:t xml:space="preserve"> FAME, </w:t>
      </w:r>
      <w:proofErr w:type="spellStart"/>
      <w:r w:rsidRPr="000D46BD">
        <w:rPr>
          <w:color w:val="000000" w:themeColor="text1"/>
        </w:rPr>
        <w:t>bao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gồm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cả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các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hỗn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hợp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có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quan</w:t>
      </w:r>
      <w:proofErr w:type="spellEnd"/>
      <w:r w:rsidRPr="000D46BD">
        <w:rPr>
          <w:color w:val="000000" w:themeColor="text1"/>
        </w:rPr>
        <w:t xml:space="preserve">. </w:t>
      </w:r>
      <w:proofErr w:type="spellStart"/>
      <w:r w:rsidRPr="000D46BD">
        <w:rPr>
          <w:color w:val="000000" w:themeColor="text1"/>
        </w:rPr>
        <w:t>Mặc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dù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tàu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biển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đang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được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cấp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một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số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loại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nhiênliệu</w:t>
      </w:r>
      <w:proofErr w:type="spellEnd"/>
      <w:r w:rsidR="000D46BD"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sinh</w:t>
      </w:r>
      <w:proofErr w:type="spellEnd"/>
      <w:r w:rsidR="000D46BD" w:rsidRPr="000D46BD">
        <w:rPr>
          <w:color w:val="000000" w:themeColor="text1"/>
        </w:rPr>
        <w:t xml:space="preserve"> học</w:t>
      </w:r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nhưng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vẫn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tồn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tại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một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lỗ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hổng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đáng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chú</w:t>
      </w:r>
      <w:proofErr w:type="spellEnd"/>
      <w:r w:rsidRPr="000D46BD">
        <w:rPr>
          <w:color w:val="000000" w:themeColor="text1"/>
        </w:rPr>
        <w:t xml:space="preserve"> ý </w:t>
      </w:r>
      <w:proofErr w:type="spellStart"/>
      <w:r w:rsidRPr="000D46BD">
        <w:rPr>
          <w:color w:val="000000" w:themeColor="text1"/>
        </w:rPr>
        <w:t>trong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kiến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thức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phổ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biến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quan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đến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các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loại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liệu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này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và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những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tác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động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tiềm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ẩn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về</w:t>
      </w:r>
      <w:proofErr w:type="spellEnd"/>
      <w:r w:rsidRPr="000D46BD">
        <w:rPr>
          <w:color w:val="000000" w:themeColor="text1"/>
        </w:rPr>
        <w:t xml:space="preserve"> an </w:t>
      </w:r>
      <w:proofErr w:type="spellStart"/>
      <w:r w:rsidRPr="000D46BD">
        <w:rPr>
          <w:color w:val="000000" w:themeColor="text1"/>
        </w:rPr>
        <w:t>toàn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của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chúng</w:t>
      </w:r>
      <w:proofErr w:type="spellEnd"/>
      <w:r w:rsidRPr="000D46BD">
        <w:rPr>
          <w:color w:val="000000" w:themeColor="text1"/>
        </w:rPr>
        <w:t>.</w:t>
      </w:r>
    </w:p>
    <w:p w:rsidR="00E84FEA" w:rsidRPr="000D46BD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proofErr w:type="spellStart"/>
      <w:r w:rsidRPr="000D46BD">
        <w:rPr>
          <w:color w:val="000000" w:themeColor="text1"/>
        </w:rPr>
        <w:t>Báo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cáo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này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nhằm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mục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đích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thu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hẹp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khoảng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trống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thông</w:t>
      </w:r>
      <w:proofErr w:type="spellEnd"/>
      <w:r w:rsidRPr="000D46BD">
        <w:rPr>
          <w:color w:val="000000" w:themeColor="text1"/>
        </w:rPr>
        <w:t xml:space="preserve"> tin </w:t>
      </w:r>
      <w:proofErr w:type="spellStart"/>
      <w:r w:rsidRPr="000D46BD">
        <w:rPr>
          <w:color w:val="000000" w:themeColor="text1"/>
        </w:rPr>
        <w:t>này</w:t>
      </w:r>
      <w:proofErr w:type="spellEnd"/>
      <w:r w:rsidRPr="000D46BD">
        <w:rPr>
          <w:color w:val="000000" w:themeColor="text1"/>
        </w:rPr>
        <w:t xml:space="preserve"> ở </w:t>
      </w:r>
      <w:proofErr w:type="spellStart"/>
      <w:r w:rsidRPr="000D46BD">
        <w:rPr>
          <w:color w:val="000000" w:themeColor="text1"/>
        </w:rPr>
        <w:t>mức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độ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cao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bằng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cách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tập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trung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vào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đặc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tính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của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liệu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sinh</w:t>
      </w:r>
      <w:proofErr w:type="spellEnd"/>
      <w:r w:rsidRPr="000D46BD">
        <w:rPr>
          <w:color w:val="000000" w:themeColor="text1"/>
        </w:rPr>
        <w:t xml:space="preserve"> học </w:t>
      </w:r>
      <w:proofErr w:type="spellStart"/>
      <w:r w:rsidRPr="000D46BD">
        <w:rPr>
          <w:color w:val="000000" w:themeColor="text1"/>
        </w:rPr>
        <w:t>được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chọn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="000D46BD" w:rsidRPr="000D46BD">
        <w:rPr>
          <w:color w:val="000000" w:themeColor="text1"/>
        </w:rPr>
        <w:t>như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hóa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chất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và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nhiên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liệu</w:t>
      </w:r>
      <w:proofErr w:type="spellEnd"/>
      <w:r w:rsidRPr="000D46BD">
        <w:rPr>
          <w:color w:val="000000" w:themeColor="text1"/>
        </w:rPr>
        <w:t xml:space="preserve">, </w:t>
      </w:r>
      <w:proofErr w:type="spellStart"/>
      <w:r w:rsidRPr="000D46BD">
        <w:rPr>
          <w:color w:val="000000" w:themeColor="text1"/>
        </w:rPr>
        <w:t>cũng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như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xem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xét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và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xác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định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các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quy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tắc</w:t>
      </w:r>
      <w:proofErr w:type="spellEnd"/>
      <w:r w:rsidRPr="000D46BD">
        <w:rPr>
          <w:color w:val="000000" w:themeColor="text1"/>
        </w:rPr>
        <w:t xml:space="preserve">, </w:t>
      </w:r>
      <w:proofErr w:type="spellStart"/>
      <w:r w:rsidRPr="000D46BD">
        <w:rPr>
          <w:color w:val="000000" w:themeColor="text1"/>
        </w:rPr>
        <w:t>quy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định</w:t>
      </w:r>
      <w:proofErr w:type="spellEnd"/>
      <w:r w:rsidRPr="000D46BD">
        <w:rPr>
          <w:color w:val="000000" w:themeColor="text1"/>
        </w:rPr>
        <w:t xml:space="preserve">, </w:t>
      </w:r>
      <w:proofErr w:type="spellStart"/>
      <w:r w:rsidRPr="000D46BD">
        <w:rPr>
          <w:color w:val="000000" w:themeColor="text1"/>
        </w:rPr>
        <w:t>tiêu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chuẩn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ngành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và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thông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lệ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tốt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nhất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hiện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có</w:t>
      </w:r>
      <w:proofErr w:type="spellEnd"/>
      <w:r w:rsidRPr="000D46BD">
        <w:rPr>
          <w:color w:val="000000" w:themeColor="text1"/>
        </w:rPr>
        <w:t>.</w:t>
      </w:r>
    </w:p>
    <w:p w:rsidR="00E84FEA" w:rsidRPr="000D46BD" w:rsidRDefault="00E84FEA" w:rsidP="00E84FE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proofErr w:type="spellStart"/>
      <w:r w:rsidRPr="000D46BD">
        <w:rPr>
          <w:color w:val="000000" w:themeColor="text1"/>
        </w:rPr>
        <w:t>Tải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xuống</w:t>
      </w:r>
      <w:proofErr w:type="spellEnd"/>
      <w:r w:rsidRPr="000D46BD">
        <w:rPr>
          <w:color w:val="000000" w:themeColor="text1"/>
        </w:rPr>
        <w:t xml:space="preserve"> </w:t>
      </w:r>
      <w:r w:rsidR="000D46BD" w:rsidRPr="000D46BD">
        <w:rPr>
          <w:color w:val="000000" w:themeColor="text1"/>
        </w:rPr>
        <w:t xml:space="preserve">ở </w:t>
      </w:r>
      <w:proofErr w:type="spellStart"/>
      <w:r w:rsidR="000D46BD" w:rsidRPr="000D46BD">
        <w:rPr>
          <w:color w:val="000000" w:themeColor="text1"/>
        </w:rPr>
        <w:t>đường</w:t>
      </w:r>
      <w:proofErr w:type="spellEnd"/>
      <w:r w:rsidR="000D46BD" w:rsidRPr="000D46BD">
        <w:rPr>
          <w:color w:val="000000" w:themeColor="text1"/>
        </w:rPr>
        <w:t xml:space="preserve"> link </w:t>
      </w:r>
      <w:proofErr w:type="spellStart"/>
      <w:r w:rsidRPr="000D46BD">
        <w:rPr>
          <w:color w:val="000000" w:themeColor="text1"/>
        </w:rPr>
        <w:t>bên</w:t>
      </w:r>
      <w:proofErr w:type="spellEnd"/>
      <w:r w:rsidRPr="000D46BD">
        <w:rPr>
          <w:color w:val="000000" w:themeColor="text1"/>
        </w:rPr>
        <w:t xml:space="preserve"> </w:t>
      </w:r>
      <w:proofErr w:type="spellStart"/>
      <w:r w:rsidRPr="000D46BD">
        <w:rPr>
          <w:color w:val="000000" w:themeColor="text1"/>
        </w:rPr>
        <w:t>dưới</w:t>
      </w:r>
      <w:proofErr w:type="spellEnd"/>
      <w:r w:rsidRPr="000D46BD">
        <w:rPr>
          <w:color w:val="000000" w:themeColor="text1"/>
        </w:rPr>
        <w:t xml:space="preserve"> </w:t>
      </w:r>
      <w:r w:rsidR="000D46BD" w:rsidRPr="000D46BD">
        <w:rPr>
          <w:color w:val="000000" w:themeColor="text1"/>
        </w:rPr>
        <w:t xml:space="preserve">BÁO CÁO </w:t>
      </w:r>
      <w:r w:rsidRPr="000D46BD">
        <w:rPr>
          <w:color w:val="000000" w:themeColor="text1"/>
        </w:rPr>
        <w:t xml:space="preserve">DỰ ÁN </w:t>
      </w:r>
      <w:r w:rsidR="000D46BD" w:rsidRPr="000D46BD">
        <w:rPr>
          <w:color w:val="000000" w:themeColor="text1"/>
        </w:rPr>
        <w:t xml:space="preserve">CỦA </w:t>
      </w:r>
      <w:r w:rsidR="000D46BD" w:rsidRPr="000D46BD">
        <w:rPr>
          <w:color w:val="000000" w:themeColor="text1"/>
        </w:rPr>
        <w:t xml:space="preserve">EMSA </w:t>
      </w:r>
      <w:r w:rsidR="000D46BD" w:rsidRPr="000D46BD">
        <w:rPr>
          <w:color w:val="000000" w:themeColor="text1"/>
        </w:rPr>
        <w:t xml:space="preserve">VỀ </w:t>
      </w:r>
      <w:r w:rsidRPr="000D46BD">
        <w:rPr>
          <w:color w:val="000000" w:themeColor="text1"/>
        </w:rPr>
        <w:t xml:space="preserve">NHIÊN LIỆU SINH HỌC TRONG </w:t>
      </w:r>
      <w:r w:rsidR="000D46BD" w:rsidRPr="000D46BD">
        <w:rPr>
          <w:color w:val="000000" w:themeColor="text1"/>
        </w:rPr>
        <w:t>VẬN TẢI BIỂN</w:t>
      </w:r>
      <w:r w:rsidRPr="000D46BD">
        <w:rPr>
          <w:color w:val="000000" w:themeColor="text1"/>
        </w:rPr>
        <w:t xml:space="preserve">: ĐẶC ĐIỂM, </w:t>
      </w:r>
      <w:r w:rsidR="000D46BD" w:rsidRPr="000D46BD">
        <w:rPr>
          <w:color w:val="000000" w:themeColor="text1"/>
        </w:rPr>
        <w:t xml:space="preserve">BỐI </w:t>
      </w:r>
      <w:r w:rsidRPr="000D46BD">
        <w:rPr>
          <w:color w:val="000000" w:themeColor="text1"/>
        </w:rPr>
        <w:t xml:space="preserve">CẢNH </w:t>
      </w:r>
      <w:r w:rsidR="000D46BD" w:rsidRPr="000D46BD">
        <w:rPr>
          <w:color w:val="000000" w:themeColor="text1"/>
        </w:rPr>
        <w:t>LUẬT PHÁP</w:t>
      </w:r>
      <w:r w:rsidRPr="000D46BD">
        <w:rPr>
          <w:color w:val="000000" w:themeColor="text1"/>
        </w:rPr>
        <w:t xml:space="preserve"> VÀ ĐÁNH GIÁ AN TOÀN:</w:t>
      </w:r>
    </w:p>
    <w:p w:rsidR="0046524F" w:rsidRDefault="005A74C9" w:rsidP="000D46BD">
      <w:pPr>
        <w:pStyle w:val="NormalWeb"/>
        <w:shd w:val="clear" w:color="auto" w:fill="FFFFFF"/>
        <w:spacing w:before="0" w:beforeAutospacing="0" w:after="120" w:afterAutospacing="0"/>
        <w:rPr>
          <w:b/>
        </w:rPr>
      </w:pPr>
      <w:r w:rsidRPr="000D46BD">
        <w:rPr>
          <w:rFonts w:ascii="Merriweather Sans" w:hAnsi="Merriweather Sans"/>
          <w:b/>
          <w:color w:val="222222"/>
          <w:sz w:val="23"/>
          <w:szCs w:val="23"/>
        </w:rPr>
        <w:t> </w:t>
      </w:r>
      <w:hyperlink r:id="rId6" w:history="1">
        <w:r w:rsidRPr="000D46BD">
          <w:rPr>
            <w:rStyle w:val="Hyperlink"/>
            <w:b/>
          </w:rPr>
          <w:t>https://maritimecyprus.com/wp-content/uploads/2024/03/EMSA-Safe-Bunkering-of-Biofuels_c.pdf</w:t>
        </w:r>
      </w:hyperlink>
    </w:p>
    <w:p w:rsidR="000D46BD" w:rsidRPr="000D46BD" w:rsidRDefault="000D46BD" w:rsidP="000D46BD">
      <w:pPr>
        <w:pStyle w:val="NormalWeb"/>
        <w:shd w:val="clear" w:color="auto" w:fill="FFFFFF"/>
        <w:spacing w:before="0" w:beforeAutospacing="0" w:after="390" w:afterAutospacing="0"/>
        <w:jc w:val="center"/>
        <w:rPr>
          <w:b/>
        </w:rPr>
      </w:pPr>
      <w:r>
        <w:rPr>
          <w:b/>
        </w:rPr>
        <w:t>------------------------------------------------</w:t>
      </w:r>
    </w:p>
    <w:p w:rsidR="005A74C9" w:rsidRDefault="005A74C9"/>
    <w:sectPr w:rsidR="005A74C9" w:rsidSect="005A74C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C9"/>
    <w:rsid w:val="000D46BD"/>
    <w:rsid w:val="0046524F"/>
    <w:rsid w:val="005A74C9"/>
    <w:rsid w:val="00E8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EFE1"/>
  <w15:chartTrackingRefBased/>
  <w15:docId w15:val="{FFBF2F8C-E125-49FC-873A-5E155315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4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A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4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A7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cyprus.com/wp-content/uploads/2024/03/EMSA-Safe-Bunkering-of-Biofuels_c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2024-03-14T03:13:00Z</dcterms:created>
  <dcterms:modified xsi:type="dcterms:W3CDTF">2024-03-14T09:40:00Z</dcterms:modified>
</cp:coreProperties>
</file>