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BD" w:rsidRDefault="008335BD" w:rsidP="008335BD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Ngăn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ngừa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tổn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thất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hàng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hải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: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Vai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trò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quan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trọng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của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việc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đánh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giá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và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xác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minh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số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lượng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dầu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nhiên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liệu</w:t>
      </w:r>
      <w:proofErr w:type="spellEnd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 xml:space="preserve"> </w:t>
      </w:r>
      <w:proofErr w:type="spellStart"/>
      <w:r w:rsidRPr="008335BD">
        <w:rPr>
          <w:rFonts w:ascii="Arial" w:eastAsia="Times New Roman" w:hAnsi="Arial" w:cs="Arial"/>
          <w:b/>
          <w:kern w:val="36"/>
          <w:sz w:val="36"/>
          <w:szCs w:val="36"/>
        </w:rPr>
        <w:t>tàu</w:t>
      </w:r>
      <w:proofErr w:type="spellEnd"/>
    </w:p>
    <w:p w:rsidR="008335BD" w:rsidRDefault="008335BD" w:rsidP="008335BD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r>
        <w:rPr>
          <w:noProof/>
        </w:rPr>
        <w:drawing>
          <wp:inline distT="0" distB="0" distL="0" distR="0">
            <wp:extent cx="5731510" cy="3228092"/>
            <wp:effectExtent l="0" t="0" r="2540" b="0"/>
            <wp:docPr id="1" name="Picture 1" descr="https://maritimecyprus.com/wp-content/uploads/2023/02/LR-Role-of-ship-fuel-oil-assessment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3/02/LR-Role-of-ship-fuel-oil-assessment-696x3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BD" w:rsidRPr="008335BD" w:rsidRDefault="008335BD" w:rsidP="008335BD">
      <w:pPr>
        <w:pStyle w:val="NormalWeb"/>
        <w:shd w:val="clear" w:color="auto" w:fill="FFFFFF"/>
        <w:spacing w:after="390"/>
        <w:jc w:val="both"/>
        <w:rPr>
          <w:rFonts w:ascii="Arial" w:hAnsi="Arial" w:cs="Arial"/>
        </w:rPr>
      </w:pPr>
      <w:proofErr w:type="spellStart"/>
      <w:r w:rsidRPr="008335BD">
        <w:rPr>
          <w:rFonts w:ascii="Arial" w:hAnsi="Arial" w:cs="Arial"/>
        </w:rPr>
        <w:t>B</w:t>
      </w:r>
      <w:r w:rsidRPr="008335BD">
        <w:rPr>
          <w:rFonts w:ascii="Arial" w:hAnsi="Arial" w:cs="Arial"/>
        </w:rPr>
        <w:t>ất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chấp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nhiều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thay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đổi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trong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ngành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hàng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hải</w:t>
      </w:r>
      <w:proofErr w:type="spellEnd"/>
      <w:r w:rsidRPr="008335BD">
        <w:rPr>
          <w:rFonts w:ascii="Arial" w:hAnsi="Arial" w:cs="Arial"/>
        </w:rPr>
        <w:t xml:space="preserve">,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hóa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thạch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vẫn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trung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tâm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của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thương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mại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toàn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cầu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nền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kinh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tế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biển</w:t>
      </w:r>
      <w:proofErr w:type="spellEnd"/>
      <w:r w:rsidRPr="008335BD">
        <w:rPr>
          <w:rFonts w:ascii="Arial" w:hAnsi="Arial" w:cs="Arial"/>
        </w:rPr>
        <w:t xml:space="preserve">. </w:t>
      </w:r>
      <w:proofErr w:type="spellStart"/>
      <w:r w:rsidRPr="008335BD">
        <w:rPr>
          <w:rFonts w:ascii="Arial" w:hAnsi="Arial" w:cs="Arial"/>
        </w:rPr>
        <w:t>Sự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nhau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về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chất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lượng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đã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từng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một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vấn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đề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cấp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bách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trong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một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</w:t>
      </w:r>
      <w:r>
        <w:rPr>
          <w:rFonts w:ascii="Arial" w:hAnsi="Arial" w:cs="Arial"/>
        </w:rPr>
        <w:t>hời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không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đạt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tiêu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chuẩn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kỹ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thuật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chất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lượng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kém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có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vẻ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sẽ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ngày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càng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xấu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trước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mọi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thứ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được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cải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thiện</w:t>
      </w:r>
      <w:proofErr w:type="spellEnd"/>
      <w:r w:rsidRPr="008335BD">
        <w:rPr>
          <w:rFonts w:ascii="Arial" w:hAnsi="Arial" w:cs="Arial"/>
        </w:rPr>
        <w:t>.</w:t>
      </w:r>
    </w:p>
    <w:p w:rsidR="008335BD" w:rsidRPr="008335BD" w:rsidRDefault="008335BD" w:rsidP="008335BD">
      <w:pPr>
        <w:pStyle w:val="NormalWeb"/>
        <w:shd w:val="clear" w:color="auto" w:fill="FFFFFF"/>
        <w:spacing w:after="390"/>
        <w:jc w:val="both"/>
        <w:rPr>
          <w:rFonts w:ascii="Arial" w:hAnsi="Arial" w:cs="Arial"/>
        </w:rPr>
      </w:pPr>
      <w:proofErr w:type="spellStart"/>
      <w:r w:rsidRPr="008335BD">
        <w:rPr>
          <w:rFonts w:ascii="Arial" w:hAnsi="Arial" w:cs="Arial"/>
        </w:rPr>
        <w:t>Báo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cáo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của</w:t>
      </w:r>
      <w:proofErr w:type="spellEnd"/>
      <w:r w:rsidRPr="008335BD">
        <w:rPr>
          <w:rFonts w:ascii="Arial" w:hAnsi="Arial" w:cs="Arial"/>
        </w:rPr>
        <w:t xml:space="preserve"> Lloyds Register, </w:t>
      </w:r>
      <w:proofErr w:type="spellStart"/>
      <w:r w:rsidRPr="008335BD">
        <w:rPr>
          <w:rFonts w:ascii="Arial" w:hAnsi="Arial" w:cs="Arial"/>
        </w:rPr>
        <w:t>được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viết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bởi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công</w:t>
      </w:r>
      <w:proofErr w:type="spellEnd"/>
      <w:r w:rsidRPr="008335BD">
        <w:rPr>
          <w:rFonts w:ascii="Arial" w:hAnsi="Arial" w:cs="Arial"/>
        </w:rPr>
        <w:t xml:space="preserve"> ty </w:t>
      </w:r>
      <w:proofErr w:type="spellStart"/>
      <w:r w:rsidRPr="008335BD">
        <w:rPr>
          <w:rFonts w:ascii="Arial" w:hAnsi="Arial" w:cs="Arial"/>
        </w:rPr>
        <w:t>tư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vấn</w:t>
      </w:r>
      <w:proofErr w:type="spellEnd"/>
      <w:r w:rsidRPr="00833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sang </w:t>
      </w:r>
      <w:proofErr w:type="spellStart"/>
      <w:r>
        <w:rPr>
          <w:rFonts w:ascii="Arial" w:hAnsi="Arial" w:cs="Arial"/>
        </w:rPr>
        <w:t>tạo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hàng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hải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Thetius</w:t>
      </w:r>
      <w:proofErr w:type="spellEnd"/>
      <w:r w:rsidRPr="008335B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đã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xem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xét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các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vấn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đề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đương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đại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trong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chuỗi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cung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ứng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đưa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ra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một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số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chiến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lược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có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sẵn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để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chống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lại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chúng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bảo </w:t>
      </w:r>
      <w:proofErr w:type="spellStart"/>
      <w:r w:rsidRPr="008335BD">
        <w:rPr>
          <w:rFonts w:ascii="Arial" w:hAnsi="Arial" w:cs="Arial"/>
        </w:rPr>
        <w:t>vệ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đội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tàu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khỏi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những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nguy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hiểm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từ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kém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chất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lượng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không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đúng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thông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số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kỹ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thuật</w:t>
      </w:r>
      <w:proofErr w:type="spellEnd"/>
      <w:r w:rsidRPr="008335BD">
        <w:rPr>
          <w:rFonts w:ascii="Arial" w:hAnsi="Arial" w:cs="Arial"/>
        </w:rPr>
        <w:t>.</w:t>
      </w:r>
    </w:p>
    <w:p w:rsidR="008335BD" w:rsidRPr="008335BD" w:rsidRDefault="008335BD" w:rsidP="008335BD">
      <w:pPr>
        <w:pStyle w:val="NormalWeb"/>
        <w:shd w:val="clear" w:color="auto" w:fill="FFFFFF"/>
        <w:spacing w:after="39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xem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xét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ba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câu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hỏi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quan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trọng</w:t>
      </w:r>
      <w:proofErr w:type="spellEnd"/>
      <w:r w:rsidRPr="008335BD">
        <w:rPr>
          <w:rFonts w:ascii="Arial" w:hAnsi="Arial" w:cs="Arial"/>
        </w:rPr>
        <w:t>:</w:t>
      </w:r>
    </w:p>
    <w:p w:rsidR="008335BD" w:rsidRPr="008335BD" w:rsidRDefault="008335BD" w:rsidP="008335BD">
      <w:pPr>
        <w:pStyle w:val="NormalWeb"/>
        <w:numPr>
          <w:ilvl w:val="0"/>
          <w:numId w:val="3"/>
        </w:numPr>
        <w:shd w:val="clear" w:color="auto" w:fill="FFFFFF"/>
        <w:spacing w:after="390"/>
        <w:rPr>
          <w:rFonts w:ascii="Arial" w:hAnsi="Arial" w:cs="Arial"/>
        </w:rPr>
      </w:pPr>
      <w:proofErr w:type="spellStart"/>
      <w:r w:rsidRPr="008335BD">
        <w:rPr>
          <w:rFonts w:ascii="Arial" w:hAnsi="Arial" w:cs="Arial"/>
        </w:rPr>
        <w:t>Các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vấn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đề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chính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hiện</w:t>
      </w:r>
      <w:proofErr w:type="spellEnd"/>
      <w:r w:rsidRPr="008335BD">
        <w:rPr>
          <w:rFonts w:ascii="Arial" w:hAnsi="Arial" w:cs="Arial"/>
        </w:rPr>
        <w:t xml:space="preserve"> nay </w:t>
      </w:r>
      <w:proofErr w:type="spellStart"/>
      <w:r w:rsidRPr="008335BD">
        <w:rPr>
          <w:rFonts w:ascii="Arial" w:hAnsi="Arial" w:cs="Arial"/>
        </w:rPr>
        <w:t>trong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việc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cung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cấp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gì</w:t>
      </w:r>
      <w:proofErr w:type="spellEnd"/>
      <w:r w:rsidRPr="008335BD">
        <w:rPr>
          <w:rFonts w:ascii="Arial" w:hAnsi="Arial" w:cs="Arial"/>
        </w:rPr>
        <w:t>?</w:t>
      </w:r>
    </w:p>
    <w:p w:rsidR="008335BD" w:rsidRPr="008335BD" w:rsidRDefault="008335BD" w:rsidP="008335BD">
      <w:pPr>
        <w:pStyle w:val="NormalWeb"/>
        <w:numPr>
          <w:ilvl w:val="0"/>
          <w:numId w:val="3"/>
        </w:numPr>
        <w:shd w:val="clear" w:color="auto" w:fill="FFFFFF"/>
        <w:spacing w:after="390"/>
        <w:rPr>
          <w:rFonts w:ascii="Arial" w:hAnsi="Arial" w:cs="Arial"/>
        </w:rPr>
      </w:pPr>
      <w:proofErr w:type="spellStart"/>
      <w:r w:rsidRPr="008335BD">
        <w:rPr>
          <w:rFonts w:ascii="Arial" w:hAnsi="Arial" w:cs="Arial"/>
        </w:rPr>
        <w:t>Những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xu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hướng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sự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phát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triển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nào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sẽ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ảnh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hưởng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đến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việc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sử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dụng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trong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thập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kỷ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tới</w:t>
      </w:r>
      <w:proofErr w:type="spellEnd"/>
      <w:r w:rsidRPr="008335BD">
        <w:rPr>
          <w:rFonts w:ascii="Arial" w:hAnsi="Arial" w:cs="Arial"/>
        </w:rPr>
        <w:t>?</w:t>
      </w:r>
    </w:p>
    <w:p w:rsidR="008335BD" w:rsidRPr="008335BD" w:rsidRDefault="008335BD" w:rsidP="008335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90" w:afterAutospacing="0"/>
        <w:rPr>
          <w:rFonts w:ascii="Arial" w:hAnsi="Arial" w:cs="Arial"/>
        </w:rPr>
      </w:pPr>
      <w:proofErr w:type="spellStart"/>
      <w:r w:rsidRPr="008335BD">
        <w:rPr>
          <w:rFonts w:ascii="Arial" w:hAnsi="Arial" w:cs="Arial"/>
        </w:rPr>
        <w:t>Làm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thế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nào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các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đội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tàu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có</w:t>
      </w:r>
      <w:proofErr w:type="spellEnd"/>
      <w:r w:rsidRPr="008335BD">
        <w:rPr>
          <w:rFonts w:ascii="Arial" w:hAnsi="Arial" w:cs="Arial"/>
        </w:rPr>
        <w:t xml:space="preserve"> thể </w:t>
      </w:r>
      <w:proofErr w:type="spellStart"/>
      <w:r w:rsidRPr="008335BD">
        <w:rPr>
          <w:rFonts w:ascii="Arial" w:hAnsi="Arial" w:cs="Arial"/>
        </w:rPr>
        <w:t>tự</w:t>
      </w:r>
      <w:proofErr w:type="spellEnd"/>
      <w:r w:rsidRPr="008335BD">
        <w:rPr>
          <w:rFonts w:ascii="Arial" w:hAnsi="Arial" w:cs="Arial"/>
        </w:rPr>
        <w:t xml:space="preserve"> bảo </w:t>
      </w:r>
      <w:proofErr w:type="spellStart"/>
      <w:r w:rsidRPr="008335BD">
        <w:rPr>
          <w:rFonts w:ascii="Arial" w:hAnsi="Arial" w:cs="Arial"/>
        </w:rPr>
        <w:t>vệ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mình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khỏi</w:t>
      </w:r>
      <w:proofErr w:type="spellEnd"/>
      <w:r w:rsidRPr="008335BD">
        <w:rPr>
          <w:rFonts w:ascii="Arial" w:hAnsi="Arial" w:cs="Arial"/>
        </w:rPr>
        <w:t xml:space="preserve"> chi </w:t>
      </w:r>
      <w:proofErr w:type="spellStart"/>
      <w:r w:rsidRPr="008335BD">
        <w:rPr>
          <w:rFonts w:ascii="Arial" w:hAnsi="Arial" w:cs="Arial"/>
        </w:rPr>
        <w:t>phí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và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rủi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ro</w:t>
      </w:r>
      <w:proofErr w:type="spellEnd"/>
      <w:r w:rsidRPr="008335BD">
        <w:rPr>
          <w:rFonts w:ascii="Arial" w:hAnsi="Arial" w:cs="Arial"/>
        </w:rPr>
        <w:t xml:space="preserve"> do </w:t>
      </w:r>
      <w:proofErr w:type="spellStart"/>
      <w:r w:rsidRPr="008335BD">
        <w:rPr>
          <w:rFonts w:ascii="Arial" w:hAnsi="Arial" w:cs="Arial"/>
        </w:rPr>
        <w:t>nhiên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liệu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bị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nhiễm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bẩn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hoặc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không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đạt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tiêu</w:t>
      </w:r>
      <w:proofErr w:type="spellEnd"/>
      <w:r w:rsidRPr="008335BD">
        <w:rPr>
          <w:rFonts w:ascii="Arial" w:hAnsi="Arial" w:cs="Arial"/>
        </w:rPr>
        <w:t xml:space="preserve"> </w:t>
      </w:r>
      <w:proofErr w:type="spellStart"/>
      <w:r w:rsidRPr="008335BD">
        <w:rPr>
          <w:rFonts w:ascii="Arial" w:hAnsi="Arial" w:cs="Arial"/>
        </w:rPr>
        <w:t>chuẩn</w:t>
      </w:r>
      <w:proofErr w:type="spellEnd"/>
      <w:r w:rsidRPr="008335BD">
        <w:rPr>
          <w:rFonts w:ascii="Arial" w:hAnsi="Arial" w:cs="Arial"/>
        </w:rPr>
        <w:t>?</w:t>
      </w:r>
    </w:p>
    <w:p w:rsidR="008335BD" w:rsidRDefault="008335BD" w:rsidP="008335BD">
      <w:pPr>
        <w:pStyle w:val="Heading3"/>
        <w:shd w:val="clear" w:color="auto" w:fill="FFFFFF"/>
        <w:spacing w:before="405" w:after="255" w:line="240" w:lineRule="auto"/>
        <w:rPr>
          <w:rFonts w:ascii="Arial" w:eastAsia="Times New Roman" w:hAnsi="Arial" w:cs="Arial"/>
          <w:b/>
          <w:kern w:val="36"/>
        </w:rPr>
      </w:pPr>
      <w:proofErr w:type="spellStart"/>
      <w:r w:rsidRPr="008335BD">
        <w:rPr>
          <w:rFonts w:ascii="Arial" w:hAnsi="Arial" w:cs="Arial"/>
          <w:bCs/>
        </w:rPr>
        <w:t>Nhấp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vào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đường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dẫn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bên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dưới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để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tải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về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bản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báo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cáo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đấy</w:t>
      </w:r>
      <w:proofErr w:type="spellEnd"/>
      <w:r w:rsidRPr="008335BD">
        <w:rPr>
          <w:rFonts w:ascii="Arial" w:hAnsi="Arial" w:cs="Arial"/>
          <w:bCs/>
        </w:rPr>
        <w:t xml:space="preserve"> </w:t>
      </w:r>
      <w:proofErr w:type="spellStart"/>
      <w:r w:rsidRPr="008335BD">
        <w:rPr>
          <w:rFonts w:ascii="Arial" w:hAnsi="Arial" w:cs="Arial"/>
          <w:bCs/>
        </w:rPr>
        <w:t>đủ</w:t>
      </w:r>
      <w:proofErr w:type="spellEnd"/>
      <w:r w:rsidRPr="008335BD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hyperlink r:id="rId6" w:history="1">
        <w:r w:rsidRPr="008335BD">
          <w:rPr>
            <w:rStyle w:val="Hyperlink"/>
            <w:rFonts w:ascii="Arial" w:eastAsia="Times New Roman" w:hAnsi="Arial" w:cs="Arial"/>
            <w:b/>
            <w:kern w:val="36"/>
          </w:rPr>
          <w:t>https://maritimecyprus.com/wp-content/uploads/2023/02/Thetius_LR_testing_times.pdf</w:t>
        </w:r>
      </w:hyperlink>
    </w:p>
    <w:p w:rsidR="008335BD" w:rsidRPr="008335BD" w:rsidRDefault="008335BD" w:rsidP="008335BD">
      <w:pPr>
        <w:jc w:val="center"/>
      </w:pPr>
      <w:r>
        <w:t>-----------------------------------------------</w:t>
      </w:r>
      <w:bookmarkStart w:id="0" w:name="_GoBack"/>
      <w:bookmarkEnd w:id="0"/>
    </w:p>
    <w:p w:rsidR="008335BD" w:rsidRPr="008335BD" w:rsidRDefault="008335BD" w:rsidP="008335BD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</w:p>
    <w:p w:rsidR="00D847B4" w:rsidRDefault="00D847B4"/>
    <w:sectPr w:rsidR="00D847B4" w:rsidSect="008335BD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143"/>
    <w:multiLevelType w:val="hybridMultilevel"/>
    <w:tmpl w:val="68A84E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FC4"/>
    <w:multiLevelType w:val="hybridMultilevel"/>
    <w:tmpl w:val="0070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4C9"/>
    <w:multiLevelType w:val="multilevel"/>
    <w:tmpl w:val="0756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BD"/>
    <w:rsid w:val="008335BD"/>
    <w:rsid w:val="00D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6E5C"/>
  <w15:chartTrackingRefBased/>
  <w15:docId w15:val="{157D6668-D8E4-41AB-96CE-45BB3B5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3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35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3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timecyprus.com/wp-content/uploads/2023/02/Thetius_LR_testing_times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1171</Characters>
  <Application>Microsoft Office Word</Application>
  <DocSecurity>0</DocSecurity>
  <Lines>9</Lines>
  <Paragraphs>2</Paragraphs>
  <ScaleCrop>false</ScaleCrop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2024-02-17T09:21:00Z</dcterms:created>
  <dcterms:modified xsi:type="dcterms:W3CDTF">2024-02-17T09:30:00Z</dcterms:modified>
</cp:coreProperties>
</file>