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DA6" w:rsidRPr="00814EAF" w:rsidRDefault="003D7DA6" w:rsidP="003D7DA6">
      <w:pPr>
        <w:jc w:val="center"/>
        <w:rPr>
          <w:rFonts w:ascii="Times New Roman" w:hAnsi="Times New Roman"/>
          <w:b/>
          <w:caps/>
          <w:color w:val="FF0000"/>
          <w:sz w:val="32"/>
          <w:szCs w:val="32"/>
        </w:rPr>
      </w:pPr>
      <w:r w:rsidRPr="00814EAF">
        <w:rPr>
          <w:rFonts w:ascii="Times New Roman" w:hAnsi="Times New Roman"/>
          <w:b/>
          <w:caps/>
          <w:color w:val="FF0000"/>
          <w:sz w:val="32"/>
          <w:szCs w:val="32"/>
        </w:rPr>
        <w:t>LỪA ĐẢO HÀNG HẢI QUỐC TẾ</w:t>
      </w:r>
      <w:r w:rsidRPr="00814EAF">
        <w:rPr>
          <w:rFonts w:ascii="Times New Roman" w:hAnsi="Times New Roman"/>
          <w:b/>
          <w:caps/>
          <w:color w:val="FF0000"/>
          <w:sz w:val="32"/>
          <w:szCs w:val="32"/>
        </w:rPr>
        <w:t xml:space="preserve"> - PHẦN 2</w:t>
      </w:r>
    </w:p>
    <w:p w:rsidR="003D7DA6" w:rsidRPr="0086047C" w:rsidRDefault="003D7DA6" w:rsidP="003D7DA6">
      <w:pPr>
        <w:jc w:val="center"/>
        <w:rPr>
          <w:rFonts w:ascii="Arial" w:hAnsi="Arial" w:cs="Arial"/>
          <w:b/>
          <w:caps/>
          <w:color w:val="FF0000"/>
          <w:szCs w:val="24"/>
        </w:rPr>
      </w:pPr>
    </w:p>
    <w:p w:rsidR="003D7DA6" w:rsidRPr="0086047C" w:rsidRDefault="003D7DA6" w:rsidP="00814EAF">
      <w:pPr>
        <w:spacing w:after="120"/>
        <w:jc w:val="right"/>
        <w:rPr>
          <w:rFonts w:ascii="Arial" w:hAnsi="Arial" w:cs="Arial"/>
          <w:b/>
          <w:i/>
          <w:caps/>
          <w:color w:val="0070C0"/>
          <w:szCs w:val="24"/>
        </w:rPr>
      </w:pPr>
      <w:r w:rsidRPr="0086047C">
        <w:rPr>
          <w:rFonts w:ascii="Arial" w:hAnsi="Arial" w:cs="Arial"/>
          <w:b/>
          <w:i/>
          <w:caps/>
          <w:color w:val="0070C0"/>
          <w:szCs w:val="24"/>
        </w:rPr>
        <w:t>tÁC GIẢ: eLLEN VÀ cAMPBELL</w:t>
      </w:r>
    </w:p>
    <w:p w:rsidR="003D7DA6" w:rsidRPr="0086047C" w:rsidRDefault="003D7DA6" w:rsidP="003D7DA6">
      <w:pPr>
        <w:jc w:val="right"/>
        <w:rPr>
          <w:rFonts w:ascii="Arial" w:hAnsi="Arial" w:cs="Arial"/>
          <w:b/>
          <w:caps/>
          <w:szCs w:val="24"/>
        </w:rPr>
      </w:pPr>
      <w:r w:rsidRPr="0086047C">
        <w:rPr>
          <w:rFonts w:ascii="Arial" w:hAnsi="Arial" w:cs="Arial"/>
          <w:b/>
          <w:caps/>
          <w:szCs w:val="24"/>
        </w:rPr>
        <w:t>Người dịch: Nguyễn Văn Thư</w:t>
      </w:r>
    </w:p>
    <w:p w:rsidR="003D7DA6" w:rsidRPr="0086047C" w:rsidRDefault="003D7DA6" w:rsidP="003D7DA6">
      <w:pPr>
        <w:tabs>
          <w:tab w:val="left" w:pos="2268"/>
        </w:tabs>
        <w:jc w:val="both"/>
        <w:rPr>
          <w:rFonts w:ascii="Arial" w:hAnsi="Arial" w:cs="Arial"/>
          <w:szCs w:val="24"/>
        </w:rPr>
      </w:pPr>
      <w:bookmarkStart w:id="0" w:name="_GoBack"/>
      <w:bookmarkEnd w:id="0"/>
    </w:p>
    <w:p w:rsidR="003D7DA6" w:rsidRPr="0086047C" w:rsidRDefault="003D7DA6" w:rsidP="003D7DA6">
      <w:pPr>
        <w:tabs>
          <w:tab w:val="left" w:pos="2268"/>
        </w:tabs>
        <w:jc w:val="both"/>
        <w:rPr>
          <w:rFonts w:ascii="Arial" w:hAnsi="Arial" w:cs="Arial"/>
          <w:szCs w:val="24"/>
        </w:rPr>
      </w:pPr>
      <w:r w:rsidRPr="0086047C">
        <w:rPr>
          <w:rFonts w:ascii="Arial" w:hAnsi="Arial" w:cs="Arial"/>
          <w:szCs w:val="24"/>
        </w:rPr>
        <w:t>Cũng có nhiều người mua và nhiều giấy tờ vận chuyển cần có để được phép nhận hàng hơn và cũng dễ có trường hợp nhiều người bán hàng có cùng một quyền lợi trong giao dịch cũng như có những sự dàn xếp tín dụng rất phức tạp được ghi vào trong hợp đồng mua bán hàng.</w:t>
      </w:r>
    </w:p>
    <w:p w:rsidR="003D7DA6" w:rsidRPr="0086047C" w:rsidRDefault="003D7DA6" w:rsidP="003D7DA6">
      <w:pPr>
        <w:tabs>
          <w:tab w:val="left" w:pos="2268"/>
        </w:tabs>
        <w:jc w:val="both"/>
        <w:rPr>
          <w:rFonts w:ascii="Arial" w:hAnsi="Arial" w:cs="Arial"/>
          <w:szCs w:val="24"/>
        </w:rPr>
      </w:pPr>
      <w:r w:rsidRPr="0086047C">
        <w:rPr>
          <w:rFonts w:ascii="Arial" w:hAnsi="Arial" w:cs="Arial"/>
          <w:szCs w:val="24"/>
        </w:rPr>
        <w:t>Hình 2 biểu thị dưới dạng sơ đồ một giao dịch mà trong đó tiền được trả bằng cách dùng giấy tờ tín dụng và như sẽ thấy sau này, giấy tờ tín dụng thường xuyên là tâm điểm của rất nhiều vụ lừa đảo. Khi hợp đồng mua bán theo điều kiện c.i.f thì người mua, tức là Khan, sẽ đồng ý thiết lập một thoả thuận tín dụng theo đó Smith sẽ được ngân hàng United Kingdom trả tiền sau khi xuất trình những giấy tờ vận chuyển theo thoả thuận. Những giấy tờ này bao gồm vận đơn, giấy chứng nhận bảo hiểm, hoá đơn thương mại và giấy chứng nhận về kích thước và chất lượng do cơ quan giám sát chất lượng cấp.</w:t>
      </w:r>
    </w:p>
    <w:p w:rsidR="00F42741" w:rsidRPr="0086047C" w:rsidRDefault="00F42741" w:rsidP="00F42741">
      <w:pPr>
        <w:tabs>
          <w:tab w:val="left" w:pos="2268"/>
        </w:tabs>
        <w:jc w:val="center"/>
        <w:rPr>
          <w:rFonts w:ascii="Arial" w:hAnsi="Arial" w:cs="Arial"/>
          <w:szCs w:val="24"/>
        </w:rPr>
      </w:pPr>
      <w:r w:rsidRPr="0086047C">
        <w:rPr>
          <w:rFonts w:ascii="Arial" w:hAnsi="Arial" w:cs="Arial"/>
          <w:noProof/>
          <w:szCs w:val="24"/>
          <w:lang w:val="en-US"/>
        </w:rPr>
        <w:drawing>
          <wp:inline distT="0" distB="0" distL="0" distR="0" wp14:anchorId="1A1C43B2" wp14:editId="2C2DA768">
            <wp:extent cx="4612640" cy="4991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36939" cy="5017393"/>
                    </a:xfrm>
                    <a:prstGeom prst="rect">
                      <a:avLst/>
                    </a:prstGeom>
                  </pic:spPr>
                </pic:pic>
              </a:graphicData>
            </a:graphic>
          </wp:inline>
        </w:drawing>
      </w:r>
    </w:p>
    <w:p w:rsidR="009C43B6" w:rsidRPr="0086047C" w:rsidRDefault="003D7DA6" w:rsidP="003D7DA6">
      <w:pPr>
        <w:tabs>
          <w:tab w:val="left" w:pos="2268"/>
        </w:tabs>
        <w:jc w:val="center"/>
        <w:rPr>
          <w:rFonts w:ascii="Arial" w:hAnsi="Arial" w:cs="Arial"/>
          <w:szCs w:val="24"/>
        </w:rPr>
      </w:pPr>
      <w:r w:rsidRPr="0086047C">
        <w:rPr>
          <w:rFonts w:ascii="Arial" w:hAnsi="Arial" w:cs="Arial"/>
          <w:szCs w:val="24"/>
        </w:rPr>
        <w:t>Hình 2</w:t>
      </w:r>
    </w:p>
    <w:p w:rsidR="003D7DA6" w:rsidRPr="0086047C" w:rsidRDefault="003D7DA6" w:rsidP="003D7DA6">
      <w:pPr>
        <w:tabs>
          <w:tab w:val="left" w:pos="2268"/>
        </w:tabs>
        <w:jc w:val="both"/>
        <w:rPr>
          <w:rFonts w:ascii="Arial" w:hAnsi="Arial" w:cs="Arial"/>
          <w:szCs w:val="24"/>
        </w:rPr>
      </w:pPr>
      <w:r w:rsidRPr="0086047C">
        <w:rPr>
          <w:rFonts w:ascii="Arial" w:hAnsi="Arial" w:cs="Arial"/>
          <w:szCs w:val="24"/>
        </w:rPr>
        <w:t xml:space="preserve"> </w:t>
      </w:r>
    </w:p>
    <w:p w:rsidR="003D7DA6" w:rsidRPr="0086047C" w:rsidRDefault="003D7DA6" w:rsidP="003D7DA6">
      <w:pPr>
        <w:tabs>
          <w:tab w:val="left" w:pos="2268"/>
        </w:tabs>
        <w:jc w:val="both"/>
        <w:rPr>
          <w:rFonts w:ascii="Arial" w:hAnsi="Arial" w:cs="Arial"/>
          <w:szCs w:val="24"/>
        </w:rPr>
      </w:pPr>
      <w:r w:rsidRPr="0086047C">
        <w:rPr>
          <w:rFonts w:ascii="Arial" w:hAnsi="Arial" w:cs="Arial"/>
          <w:szCs w:val="24"/>
        </w:rPr>
        <w:lastRenderedPageBreak/>
        <w:t xml:space="preserve">Tuy nhiên, trước khi đi tới giai đoạn này, cần phải xem lại vị trí một chút. Lúc này, hàng còn đang ở trên tàu </w:t>
      </w:r>
      <w:r w:rsidRPr="0086047C">
        <w:rPr>
          <w:rFonts w:ascii="Arial" w:hAnsi="Arial" w:cs="Arial"/>
          <w:i/>
          <w:szCs w:val="24"/>
        </w:rPr>
        <w:t>W</w:t>
      </w:r>
      <w:r w:rsidRPr="0086047C">
        <w:rPr>
          <w:rFonts w:ascii="Arial" w:hAnsi="Arial" w:cs="Arial"/>
          <w:i/>
          <w:szCs w:val="24"/>
        </w:rPr>
        <w:t>anderer</w:t>
      </w:r>
      <w:r w:rsidRPr="0086047C">
        <w:rPr>
          <w:rFonts w:ascii="Arial" w:hAnsi="Arial" w:cs="Arial"/>
          <w:szCs w:val="24"/>
        </w:rPr>
        <w:t xml:space="preserve"> và đang được đưa tới Karachi và Smith đã có đầy đủ các giấy tờ vận chuyển hợp lệ. Như vậy là ông ta đã có một hoá đơn cho lô hàng dưới dạng một vận đơn, một giấy chứng nhận nhận bảo hiểm cho toàn bộ giá trị lô hàng, kể cả phí vận chuyển và các giấy tờ khác </w:t>
      </w:r>
      <w:r w:rsidRPr="0086047C">
        <w:rPr>
          <w:rFonts w:ascii="Arial" w:hAnsi="Arial" w:cs="Arial"/>
          <w:szCs w:val="24"/>
        </w:rPr>
        <w:t xml:space="preserve">để </w:t>
      </w:r>
      <w:r w:rsidRPr="0086047C">
        <w:rPr>
          <w:rFonts w:ascii="Arial" w:hAnsi="Arial" w:cs="Arial"/>
          <w:szCs w:val="24"/>
        </w:rPr>
        <w:t>tạo thành một bộ các giấy tờ cần thiết. Ta hãy xem chi tiết hơn hình 2 để nhớ lại các chuỗi của sự việc.</w:t>
      </w:r>
    </w:p>
    <w:p w:rsidR="003D7DA6" w:rsidRPr="0086047C" w:rsidRDefault="003D7DA6" w:rsidP="003D7DA6">
      <w:pPr>
        <w:pStyle w:val="BodyText3"/>
        <w:numPr>
          <w:ilvl w:val="0"/>
          <w:numId w:val="6"/>
        </w:numPr>
        <w:rPr>
          <w:rFonts w:ascii="Arial" w:hAnsi="Arial" w:cs="Arial"/>
          <w:szCs w:val="24"/>
        </w:rPr>
      </w:pPr>
      <w:r w:rsidRPr="0086047C">
        <w:rPr>
          <w:rFonts w:ascii="Arial" w:hAnsi="Arial" w:cs="Arial"/>
          <w:szCs w:val="24"/>
        </w:rPr>
        <w:t xml:space="preserve">Khan lập một tín dụng bằng cách đưa ra các chỉ thị và những bảo đảm cho ngân hàng của ông ta về giá trị lô hàng. Ông ta sẽ báo cho ngân hàng biết những giấy tờ nào cần có thêm ngoài những giấy tờ thông thường cần phải </w:t>
      </w:r>
      <w:r w:rsidRPr="0086047C">
        <w:rPr>
          <w:rFonts w:ascii="Arial" w:hAnsi="Arial" w:cs="Arial"/>
          <w:szCs w:val="24"/>
          <w:lang w:val="en-US"/>
        </w:rPr>
        <w:t>nộp</w:t>
      </w:r>
      <w:r w:rsidRPr="0086047C">
        <w:rPr>
          <w:rFonts w:ascii="Arial" w:hAnsi="Arial" w:cs="Arial"/>
          <w:szCs w:val="24"/>
        </w:rPr>
        <w:t xml:space="preserve"> trước khi trả tiền của lô hàng cho người bán. Ngân hàng của Khan lúc này có thể được coi như là một “ ngân hàng phát hành” bởi vì theo đúng trình tự, họ sẽ phải phát hành một “Thư tín dụng</w:t>
      </w:r>
      <w:r w:rsidRPr="0086047C">
        <w:rPr>
          <w:rFonts w:ascii="Arial" w:hAnsi="Arial" w:cs="Arial"/>
          <w:szCs w:val="24"/>
          <w:lang w:val="en-US"/>
        </w:rPr>
        <w:t xml:space="preserve"> – L/C</w:t>
      </w:r>
      <w:r w:rsidRPr="0086047C">
        <w:rPr>
          <w:rFonts w:ascii="Arial" w:hAnsi="Arial" w:cs="Arial"/>
          <w:szCs w:val="24"/>
        </w:rPr>
        <w:t>”.</w:t>
      </w:r>
    </w:p>
    <w:p w:rsidR="003D7DA6" w:rsidRPr="0086047C" w:rsidRDefault="003D7DA6" w:rsidP="003D7DA6">
      <w:pPr>
        <w:pStyle w:val="BodyText3"/>
        <w:numPr>
          <w:ilvl w:val="0"/>
          <w:numId w:val="6"/>
        </w:numPr>
        <w:rPr>
          <w:rFonts w:ascii="Arial" w:hAnsi="Arial" w:cs="Arial"/>
          <w:szCs w:val="24"/>
        </w:rPr>
      </w:pPr>
      <w:r w:rsidRPr="0086047C">
        <w:rPr>
          <w:rFonts w:ascii="Arial" w:hAnsi="Arial" w:cs="Arial"/>
          <w:szCs w:val="24"/>
        </w:rPr>
        <w:t xml:space="preserve">Ngân hàng phát hành sẽ gửi thư tín dụng cho ngân hàng tại Anh. Những điều khoản mà Khan và Smith đã thoả thuận với nhau sẽ </w:t>
      </w:r>
      <w:r w:rsidRPr="0086047C">
        <w:rPr>
          <w:rFonts w:ascii="Arial" w:hAnsi="Arial" w:cs="Arial"/>
          <w:szCs w:val="24"/>
        </w:rPr>
        <w:t xml:space="preserve">được nêu chi tiết trong </w:t>
      </w:r>
      <w:r w:rsidRPr="0086047C">
        <w:rPr>
          <w:rFonts w:ascii="Arial" w:hAnsi="Arial" w:cs="Arial"/>
          <w:szCs w:val="24"/>
          <w:lang w:val="en-US"/>
        </w:rPr>
        <w:t>T</w:t>
      </w:r>
      <w:r w:rsidRPr="0086047C">
        <w:rPr>
          <w:rFonts w:ascii="Arial" w:hAnsi="Arial" w:cs="Arial"/>
          <w:szCs w:val="24"/>
        </w:rPr>
        <w:t>hư tín dụng để khi Smith đưa giấy tờ vận chuyển cho ngân hàng tại Anh, ngân hàng này có khả năng xác nhận được là chúng đã đúng và đầy đủ</w:t>
      </w:r>
      <w:r w:rsidRPr="0086047C">
        <w:rPr>
          <w:rFonts w:ascii="Arial" w:hAnsi="Arial" w:cs="Arial"/>
          <w:szCs w:val="24"/>
          <w:lang w:val="en-US"/>
        </w:rPr>
        <w:t xml:space="preserve"> chưa</w:t>
      </w:r>
      <w:r w:rsidRPr="0086047C">
        <w:rPr>
          <w:rFonts w:ascii="Arial" w:hAnsi="Arial" w:cs="Arial"/>
          <w:szCs w:val="24"/>
        </w:rPr>
        <w:t xml:space="preserve">. Ngân hàng tại Anh sẽ gửi thư tín dụng cho Smith. Tình huống giữa hai bên lúc này là ngân hàng phát hành đã đảm bảo giá trị của lô hàng và do đó cam kết sẽ trả tiền cho ngân hàng tại Anh. Ngân hàng tại Anh sẽ trả tiền cho Smith ngay khi ông ta hoàn tất nghĩa vụ của mình trong cuộc giao dịch, tức là đưa ra bộ hồ sơ hợp lệ. </w:t>
      </w:r>
    </w:p>
    <w:p w:rsidR="003D7DA6" w:rsidRPr="0086047C" w:rsidRDefault="003D7DA6" w:rsidP="003D7DA6">
      <w:pPr>
        <w:pStyle w:val="BodyText3"/>
        <w:numPr>
          <w:ilvl w:val="0"/>
          <w:numId w:val="6"/>
        </w:numPr>
        <w:tabs>
          <w:tab w:val="clear" w:pos="426"/>
          <w:tab w:val="left" w:pos="2268"/>
        </w:tabs>
        <w:rPr>
          <w:rFonts w:ascii="Arial" w:hAnsi="Arial" w:cs="Arial"/>
          <w:szCs w:val="24"/>
          <w:lang w:val="en-GB"/>
        </w:rPr>
      </w:pPr>
      <w:r w:rsidRPr="0086047C">
        <w:rPr>
          <w:rFonts w:ascii="Arial" w:hAnsi="Arial" w:cs="Arial"/>
          <w:szCs w:val="24"/>
          <w:lang w:val="en-GB"/>
        </w:rPr>
        <w:t>Smith phát hành một hối phiếu cho ngân hàng của mình, từ đây về sau gọi là ngân hàng nhận thanh toán (corresponding bank, accepting bank).</w:t>
      </w:r>
    </w:p>
    <w:p w:rsidR="003D7DA6" w:rsidRPr="0086047C" w:rsidRDefault="003D7DA6" w:rsidP="003D7DA6">
      <w:pPr>
        <w:pStyle w:val="ListParagraph"/>
        <w:numPr>
          <w:ilvl w:val="0"/>
          <w:numId w:val="6"/>
        </w:numPr>
        <w:tabs>
          <w:tab w:val="left" w:pos="2268"/>
        </w:tabs>
        <w:jc w:val="both"/>
        <w:rPr>
          <w:rFonts w:ascii="Arial" w:hAnsi="Arial" w:cs="Arial"/>
          <w:szCs w:val="24"/>
        </w:rPr>
      </w:pPr>
      <w:r w:rsidRPr="0086047C">
        <w:rPr>
          <w:rFonts w:ascii="Arial" w:hAnsi="Arial" w:cs="Arial"/>
          <w:szCs w:val="24"/>
        </w:rPr>
        <w:t xml:space="preserve">Smith xếp hàng lên tàu </w:t>
      </w:r>
      <w:r w:rsidRPr="0086047C">
        <w:rPr>
          <w:rFonts w:ascii="Arial" w:hAnsi="Arial" w:cs="Arial"/>
          <w:i/>
          <w:szCs w:val="24"/>
        </w:rPr>
        <w:t>W</w:t>
      </w:r>
      <w:r w:rsidRPr="0086047C">
        <w:rPr>
          <w:rFonts w:ascii="Arial" w:hAnsi="Arial" w:cs="Arial"/>
          <w:i/>
          <w:szCs w:val="24"/>
        </w:rPr>
        <w:t>anderer</w:t>
      </w:r>
      <w:r w:rsidRPr="0086047C">
        <w:rPr>
          <w:rFonts w:ascii="Arial" w:hAnsi="Arial" w:cs="Arial"/>
          <w:szCs w:val="24"/>
        </w:rPr>
        <w:t xml:space="preserve"> và nhận được vận đơn. Ông ta đưa vận đơn cùng với các giấy tờ khác cho ngân hàng nhận thanh toán này và được trả tiền dưới dạng đã nêu.</w:t>
      </w:r>
    </w:p>
    <w:p w:rsidR="003D7DA6" w:rsidRPr="0086047C" w:rsidRDefault="003D7DA6" w:rsidP="003D7DA6">
      <w:pPr>
        <w:pStyle w:val="BodyText3"/>
        <w:numPr>
          <w:ilvl w:val="0"/>
          <w:numId w:val="6"/>
        </w:numPr>
        <w:tabs>
          <w:tab w:val="clear" w:pos="426"/>
          <w:tab w:val="left" w:pos="2268"/>
        </w:tabs>
        <w:rPr>
          <w:rFonts w:ascii="Arial" w:hAnsi="Arial" w:cs="Arial"/>
          <w:szCs w:val="24"/>
          <w:lang w:val="en-GB"/>
        </w:rPr>
      </w:pPr>
      <w:r w:rsidRPr="0086047C">
        <w:rPr>
          <w:rFonts w:ascii="Arial" w:hAnsi="Arial" w:cs="Arial"/>
          <w:szCs w:val="24"/>
          <w:lang w:val="en-GB"/>
        </w:rPr>
        <w:t>Ngân hàng nhận thanh toán đổi các giấy tờ vận chuyển với ngân hàng phát hành để lấy số tiền của lô hàng.</w:t>
      </w:r>
    </w:p>
    <w:p w:rsidR="003D7DA6" w:rsidRPr="0086047C" w:rsidRDefault="003D7DA6" w:rsidP="003D7DA6">
      <w:pPr>
        <w:pStyle w:val="BodyText3"/>
        <w:numPr>
          <w:ilvl w:val="0"/>
          <w:numId w:val="6"/>
        </w:numPr>
        <w:tabs>
          <w:tab w:val="clear" w:pos="426"/>
          <w:tab w:val="left" w:pos="2268"/>
        </w:tabs>
        <w:rPr>
          <w:rFonts w:ascii="Arial" w:hAnsi="Arial" w:cs="Arial"/>
          <w:szCs w:val="24"/>
          <w:lang w:val="en-GB"/>
        </w:rPr>
      </w:pPr>
      <w:r w:rsidRPr="0086047C">
        <w:rPr>
          <w:rFonts w:ascii="Arial" w:hAnsi="Arial" w:cs="Arial"/>
          <w:szCs w:val="24"/>
          <w:lang w:val="en-GB"/>
        </w:rPr>
        <w:t>Ngân hàng phát hành trao đổi các giấy tờ vận chuyển với Khan để lấy lại số tiền đã chi ra cho lô hàng.</w:t>
      </w:r>
    </w:p>
    <w:p w:rsidR="003D7DA6" w:rsidRPr="0086047C" w:rsidRDefault="003D7DA6" w:rsidP="00702294">
      <w:pPr>
        <w:pStyle w:val="ListParagraph"/>
        <w:numPr>
          <w:ilvl w:val="0"/>
          <w:numId w:val="6"/>
        </w:numPr>
        <w:tabs>
          <w:tab w:val="left" w:pos="2268"/>
        </w:tabs>
        <w:spacing w:after="120"/>
        <w:jc w:val="both"/>
        <w:rPr>
          <w:rFonts w:ascii="Arial" w:hAnsi="Arial" w:cs="Arial"/>
          <w:szCs w:val="24"/>
        </w:rPr>
      </w:pPr>
      <w:r w:rsidRPr="0086047C">
        <w:rPr>
          <w:rFonts w:ascii="Arial" w:hAnsi="Arial" w:cs="Arial"/>
          <w:szCs w:val="24"/>
        </w:rPr>
        <w:t xml:space="preserve">Khan nhận lô hàng của mình từ tàu </w:t>
      </w:r>
      <w:r w:rsidRPr="0086047C">
        <w:rPr>
          <w:rFonts w:ascii="Arial" w:hAnsi="Arial" w:cs="Arial"/>
          <w:i/>
          <w:szCs w:val="24"/>
        </w:rPr>
        <w:t xml:space="preserve">Wanderer </w:t>
      </w:r>
      <w:r w:rsidRPr="0086047C">
        <w:rPr>
          <w:rFonts w:ascii="Arial" w:hAnsi="Arial" w:cs="Arial"/>
          <w:szCs w:val="24"/>
        </w:rPr>
        <w:t>và cuộc giao dịch hoàn tất.</w:t>
      </w:r>
    </w:p>
    <w:p w:rsidR="003D7DA6" w:rsidRPr="0086047C" w:rsidRDefault="003D7DA6" w:rsidP="00702294">
      <w:pPr>
        <w:pStyle w:val="BodyText3"/>
        <w:tabs>
          <w:tab w:val="clear" w:pos="426"/>
          <w:tab w:val="left" w:pos="2268"/>
        </w:tabs>
        <w:rPr>
          <w:rFonts w:ascii="Arial" w:hAnsi="Arial" w:cs="Arial"/>
          <w:szCs w:val="24"/>
          <w:lang w:val="en-GB"/>
        </w:rPr>
      </w:pPr>
      <w:r w:rsidRPr="0086047C">
        <w:rPr>
          <w:rFonts w:ascii="Arial" w:hAnsi="Arial" w:cs="Arial"/>
          <w:szCs w:val="24"/>
          <w:lang w:val="en-GB"/>
        </w:rPr>
        <w:t>Từ những điều nêu trên, ta thấy rằng trong vụ giao dịch này có hai yếu tố riêng biệt</w:t>
      </w:r>
      <w:r w:rsidR="00702294" w:rsidRPr="0086047C">
        <w:rPr>
          <w:rFonts w:ascii="Arial" w:hAnsi="Arial" w:cs="Arial"/>
          <w:szCs w:val="24"/>
          <w:lang w:val="en-GB"/>
        </w:rPr>
        <w:t xml:space="preserve"> nhau</w:t>
      </w:r>
      <w:r w:rsidRPr="0086047C">
        <w:rPr>
          <w:rFonts w:ascii="Arial" w:hAnsi="Arial" w:cs="Arial"/>
          <w:szCs w:val="24"/>
          <w:lang w:val="en-GB"/>
        </w:rPr>
        <w:t xml:space="preserve">, điển hình của hầu hết các cuộc giao dịch trong các thương vụ quốc tế. Thứ nhất là có việc bán hàng, các điều khoản về các giấy tờ liên quan đến sở hữu, mô tả và sự bảo đảm. Thứ hai là sự chuyển nhượng giấy tờ để lấy các giá trị giữa các bên. Smith và Khan chủ yếu quan tâm đến thanh rầm thép và giá cả, các ngân hàng thì chỉ quan tâm đến các giấy tờ và sự bảo đảm đối với số tiền của lô hàng. Điều này được minh hoạ rất rõ </w:t>
      </w:r>
      <w:r w:rsidR="00702294" w:rsidRPr="0086047C">
        <w:rPr>
          <w:rFonts w:ascii="Arial" w:hAnsi="Arial" w:cs="Arial"/>
          <w:szCs w:val="24"/>
          <w:lang w:val="en-GB"/>
        </w:rPr>
        <w:t>trong phần 8 của tài liệu “</w:t>
      </w:r>
      <w:r w:rsidRPr="0086047C">
        <w:rPr>
          <w:rFonts w:ascii="Arial" w:hAnsi="Arial" w:cs="Arial"/>
          <w:i/>
          <w:szCs w:val="24"/>
          <w:lang w:val="en-GB"/>
        </w:rPr>
        <w:t>Tập quán và thực hành thống nhất đối với các văn bản tín dụng</w:t>
      </w:r>
      <w:r w:rsidRPr="0086047C">
        <w:rPr>
          <w:rFonts w:ascii="Arial" w:hAnsi="Arial" w:cs="Arial"/>
          <w:szCs w:val="24"/>
          <w:lang w:val="en-GB"/>
        </w:rPr>
        <w:t>” có sửa đổi năm 1974 do phòng th</w:t>
      </w:r>
      <w:r w:rsidR="00702294" w:rsidRPr="0086047C">
        <w:rPr>
          <w:rFonts w:ascii="Arial" w:hAnsi="Arial" w:cs="Arial"/>
          <w:szCs w:val="24"/>
          <w:lang w:val="en-GB"/>
        </w:rPr>
        <w:t>ương mại quốc tế phát hành</w:t>
      </w:r>
      <w:r w:rsidRPr="0086047C">
        <w:rPr>
          <w:rFonts w:ascii="Arial" w:hAnsi="Arial" w:cs="Arial"/>
          <w:szCs w:val="24"/>
          <w:lang w:val="en-GB"/>
        </w:rPr>
        <w:t>:</w:t>
      </w:r>
    </w:p>
    <w:p w:rsidR="003D7DA6" w:rsidRPr="0086047C" w:rsidRDefault="00702294" w:rsidP="003D7DA6">
      <w:pPr>
        <w:pStyle w:val="BodyText3"/>
        <w:tabs>
          <w:tab w:val="clear" w:pos="426"/>
          <w:tab w:val="left" w:pos="567"/>
        </w:tabs>
        <w:rPr>
          <w:rFonts w:ascii="Arial" w:hAnsi="Arial" w:cs="Arial"/>
          <w:szCs w:val="24"/>
        </w:rPr>
      </w:pPr>
      <w:r w:rsidRPr="0086047C">
        <w:rPr>
          <w:rFonts w:ascii="Arial" w:hAnsi="Arial" w:cs="Arial"/>
          <w:szCs w:val="24"/>
        </w:rPr>
        <w:tab/>
      </w:r>
      <w:r w:rsidR="003D7DA6" w:rsidRPr="0086047C">
        <w:rPr>
          <w:rFonts w:ascii="Arial" w:hAnsi="Arial" w:cs="Arial"/>
          <w:szCs w:val="24"/>
        </w:rPr>
        <w:t xml:space="preserve">“ </w:t>
      </w:r>
      <w:r w:rsidR="003D7DA6" w:rsidRPr="0086047C">
        <w:rPr>
          <w:rFonts w:ascii="Arial" w:hAnsi="Arial" w:cs="Arial"/>
          <w:i/>
          <w:szCs w:val="24"/>
        </w:rPr>
        <w:t>Trong giao dịch văn bản tín dụng, tất cả các bên liên quan chỉ giao dịch bằng giấy tờ chứ không bằng hàng hoá</w:t>
      </w:r>
      <w:r w:rsidR="003D7DA6" w:rsidRPr="0086047C">
        <w:rPr>
          <w:rFonts w:ascii="Arial" w:hAnsi="Arial" w:cs="Arial"/>
          <w:szCs w:val="24"/>
        </w:rPr>
        <w:t>”.</w:t>
      </w:r>
    </w:p>
    <w:p w:rsidR="003D7DA6" w:rsidRPr="0086047C" w:rsidRDefault="003D7DA6" w:rsidP="003D7DA6">
      <w:pPr>
        <w:tabs>
          <w:tab w:val="left" w:pos="567"/>
        </w:tabs>
        <w:jc w:val="both"/>
        <w:rPr>
          <w:rFonts w:ascii="Arial" w:hAnsi="Arial" w:cs="Arial"/>
          <w:szCs w:val="24"/>
        </w:rPr>
      </w:pPr>
      <w:r w:rsidRPr="0086047C">
        <w:rPr>
          <w:rFonts w:ascii="Arial" w:hAnsi="Arial" w:cs="Arial"/>
          <w:szCs w:val="24"/>
        </w:rPr>
        <w:t xml:space="preserve">    Smith và Khan là những người trung thực và họ đã hoàn tất một giao dịch buôn bán giống như vô số các vụ giao dịch khác diễn ra trên toàn thế giới hàng năm mà không gặp khó khăn nào. Vụ giao dịch may mắn là đã thành công bởi vì từng loại giấy tờ liên quan đều xác thực. Cơ quan kiểm tra thép tại Anh, được cả hai bên tôn trọng, đã cấp một giấy chứng nhận xác thực về kích thước và chất lượng thép, Thuyền trưởng tàu </w:t>
      </w:r>
      <w:r w:rsidRPr="0086047C">
        <w:rPr>
          <w:rFonts w:ascii="Arial" w:hAnsi="Arial" w:cs="Arial"/>
          <w:i/>
          <w:szCs w:val="24"/>
        </w:rPr>
        <w:t>Wanderer</w:t>
      </w:r>
      <w:r w:rsidRPr="0086047C">
        <w:rPr>
          <w:rFonts w:ascii="Arial" w:hAnsi="Arial" w:cs="Arial"/>
          <w:szCs w:val="24"/>
        </w:rPr>
        <w:t xml:space="preserve"> đã cấp một vận đơn sạch, một hợp đồng bảo hiểm được thực hiện theo đúng tiêu chuẩn thương mại và một hoá đơn xác thực đã được cấp. Nhưng điều gì sẽ xảy ra khi một hay nhiều trong số </w:t>
      </w:r>
      <w:r w:rsidRPr="0086047C">
        <w:rPr>
          <w:rFonts w:ascii="Arial" w:hAnsi="Arial" w:cs="Arial"/>
          <w:szCs w:val="24"/>
        </w:rPr>
        <w:lastRenderedPageBreak/>
        <w:t xml:space="preserve">các giấy tờ </w:t>
      </w:r>
      <w:r w:rsidR="00702294" w:rsidRPr="0086047C">
        <w:rPr>
          <w:rFonts w:ascii="Arial" w:hAnsi="Arial" w:cs="Arial"/>
          <w:szCs w:val="24"/>
        </w:rPr>
        <w:t xml:space="preserve">trên </w:t>
      </w:r>
      <w:r w:rsidRPr="0086047C">
        <w:rPr>
          <w:rFonts w:ascii="Arial" w:hAnsi="Arial" w:cs="Arial"/>
          <w:szCs w:val="24"/>
        </w:rPr>
        <w:t>là không xác thực? Sẽ thế nào nếu Smith là một người không trung thực mà mối lợi trong buôn bán của ông ta còn lớn hơn việc sản xuất và bán thép đơn thuần? Khi xem xét đến các vụ lừa đảo trong ngành hàng hải quốc tế, sẽ thấy ý nghĩa của những câu hỏi này và cả khi những thuyền trưởng, người thuê tàu hay những ngươ</w:t>
      </w:r>
      <w:r w:rsidR="00702294" w:rsidRPr="0086047C">
        <w:rPr>
          <w:rFonts w:ascii="Arial" w:hAnsi="Arial" w:cs="Arial"/>
          <w:szCs w:val="24"/>
        </w:rPr>
        <w:t>̀i khác nữa không trung thực</w:t>
      </w:r>
      <w:r w:rsidRPr="0086047C">
        <w:rPr>
          <w:rFonts w:ascii="Arial" w:hAnsi="Arial" w:cs="Arial"/>
          <w:szCs w:val="24"/>
        </w:rPr>
        <w:t>.</w:t>
      </w:r>
    </w:p>
    <w:p w:rsidR="009C43B6" w:rsidRPr="0086047C" w:rsidRDefault="009C43B6" w:rsidP="00702294">
      <w:pPr>
        <w:pStyle w:val="BodyText3"/>
        <w:rPr>
          <w:rFonts w:ascii="Arial" w:hAnsi="Arial" w:cs="Arial"/>
          <w:szCs w:val="24"/>
        </w:rPr>
      </w:pPr>
      <w:r w:rsidRPr="0086047C">
        <w:rPr>
          <w:rFonts w:ascii="Arial" w:hAnsi="Arial" w:cs="Arial"/>
          <w:szCs w:val="24"/>
        </w:rPr>
        <w:t xml:space="preserve">1)    Khan laäp moät tín duïng baèng caùch ñöa ra caùc chæ thò vaø nhöõng baûo ñaûm </w:t>
      </w:r>
    </w:p>
    <w:p w:rsidR="009C43B6" w:rsidRPr="0086047C" w:rsidRDefault="009C43B6" w:rsidP="009C43B6">
      <w:pPr>
        <w:tabs>
          <w:tab w:val="left" w:pos="567"/>
        </w:tabs>
        <w:jc w:val="both"/>
        <w:rPr>
          <w:rFonts w:ascii="Arial" w:hAnsi="Arial" w:cs="Arial"/>
          <w:szCs w:val="24"/>
        </w:rPr>
      </w:pPr>
    </w:p>
    <w:p w:rsidR="009C43B6" w:rsidRPr="0086047C" w:rsidRDefault="009C43B6" w:rsidP="009C43B6">
      <w:pPr>
        <w:tabs>
          <w:tab w:val="left" w:pos="567"/>
        </w:tabs>
        <w:jc w:val="both"/>
        <w:rPr>
          <w:rFonts w:ascii="Arial" w:hAnsi="Arial" w:cs="Arial"/>
          <w:szCs w:val="24"/>
        </w:rPr>
      </w:pPr>
    </w:p>
    <w:p w:rsidR="00702294" w:rsidRPr="0086047C" w:rsidRDefault="009C43B6" w:rsidP="00702294">
      <w:pPr>
        <w:pStyle w:val="Heading1"/>
        <w:jc w:val="center"/>
        <w:rPr>
          <w:rFonts w:ascii="Arial" w:hAnsi="Arial" w:cs="Arial"/>
          <w:caps/>
          <w:szCs w:val="24"/>
        </w:rPr>
      </w:pPr>
      <w:r w:rsidRPr="0086047C">
        <w:rPr>
          <w:rFonts w:ascii="Arial" w:hAnsi="Arial" w:cs="Arial"/>
          <w:szCs w:val="24"/>
        </w:rPr>
        <w:t xml:space="preserve">    </w:t>
      </w:r>
      <w:r w:rsidR="00702294" w:rsidRPr="0086047C">
        <w:rPr>
          <w:rFonts w:ascii="Arial" w:hAnsi="Arial" w:cs="Arial"/>
          <w:szCs w:val="24"/>
        </w:rPr>
        <w:t xml:space="preserve">3 </w:t>
      </w:r>
      <w:r w:rsidR="00702294" w:rsidRPr="0086047C">
        <w:rPr>
          <w:rFonts w:ascii="Arial" w:hAnsi="Arial" w:cs="Arial"/>
          <w:caps/>
          <w:szCs w:val="24"/>
        </w:rPr>
        <w:t>Quyền sở hữu tàu</w:t>
      </w:r>
    </w:p>
    <w:p w:rsidR="00702294" w:rsidRPr="0086047C" w:rsidRDefault="00702294" w:rsidP="00702294">
      <w:pPr>
        <w:rPr>
          <w:rFonts w:ascii="Arial" w:hAnsi="Arial" w:cs="Arial"/>
          <w:szCs w:val="24"/>
        </w:rPr>
      </w:pP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t xml:space="preserve">    Gắn bó mật thiết với việc vận chuyển hàng bằng đường biển là vấn đề về điều hành các con tàu mà hàng hoá được chuyên chở trên đó. Điều hành, theo phạm vi này, là việc quản lý của bất cứ ai có quyền định đoạt giá cước, loại hàng và tuyến tàu chạy. Việc kiểm soát được các yếu tố này có thể bắt nguồn từ nhiều cơ sở, và cơ sở rõ ràng nhất là quyền sở hữu con tàu.</w:t>
      </w: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t xml:space="preserve">   Có hàng ngàn con tàu buôn chạy trên khắp các tuyến trên toàn thế giới. Một tỉ lệ rất lớn trong đó có thể được loại ra khỏi diện cần điều tra về sự không trung thực trong hàng hải, những tàu đầu tiên trong số này là các tàu thuộc sở hữu nhà nước dùng như những công cụ để chở hàng xuất khẩu. Tiếp theo là những tàu của một hãng chỉ có chức năng chở sản phẩm của riêng hãng đó. Có thể tìm các ví dụ cụ thể về các loại tàu này trong công nghiệp dầu hoả và công nghiệp chế biến thịt</w:t>
      </w:r>
      <w:r w:rsidRPr="0086047C">
        <w:rPr>
          <w:rFonts w:ascii="Arial" w:hAnsi="Arial" w:cs="Arial"/>
          <w:szCs w:val="24"/>
        </w:rPr>
        <w:t>,</w:t>
      </w:r>
      <w:r w:rsidRPr="0086047C">
        <w:rPr>
          <w:rFonts w:ascii="Arial" w:hAnsi="Arial" w:cs="Arial"/>
          <w:szCs w:val="24"/>
        </w:rPr>
        <w:t xml:space="preserve"> trong đó các tổ hợp sở hữu các giếng dầu và các tra</w:t>
      </w:r>
      <w:r w:rsidRPr="0086047C">
        <w:rPr>
          <w:rFonts w:ascii="Arial" w:hAnsi="Arial" w:cs="Arial"/>
          <w:szCs w:val="24"/>
        </w:rPr>
        <w:t>̣i nuôi gia súc có</w:t>
      </w:r>
      <w:r w:rsidRPr="0086047C">
        <w:rPr>
          <w:rFonts w:ascii="Arial" w:hAnsi="Arial" w:cs="Arial"/>
          <w:szCs w:val="24"/>
        </w:rPr>
        <w:t xml:space="preserve"> các công ty vận tải để vận chuyển và bán lẻ các sản phẩm của </w:t>
      </w:r>
      <w:r w:rsidRPr="0086047C">
        <w:rPr>
          <w:rFonts w:ascii="Arial" w:hAnsi="Arial" w:cs="Arial"/>
          <w:szCs w:val="24"/>
        </w:rPr>
        <w:t xml:space="preserve">chính </w:t>
      </w:r>
      <w:r w:rsidRPr="0086047C">
        <w:rPr>
          <w:rFonts w:ascii="Arial" w:hAnsi="Arial" w:cs="Arial"/>
          <w:szCs w:val="24"/>
        </w:rPr>
        <w:t>họ. Trong số rất lớn những tàu còn lại, cần phải phân thành các nhóm nhỏ hơn theo sự sở hữu c</w:t>
      </w:r>
      <w:r w:rsidRPr="0086047C">
        <w:rPr>
          <w:rFonts w:ascii="Arial" w:hAnsi="Arial" w:cs="Arial"/>
          <w:szCs w:val="24"/>
        </w:rPr>
        <w:t>ủa tập thể hay của cá nhân</w:t>
      </w:r>
      <w:r w:rsidRPr="0086047C">
        <w:rPr>
          <w:rFonts w:ascii="Arial" w:hAnsi="Arial" w:cs="Arial"/>
          <w:szCs w:val="24"/>
        </w:rPr>
        <w:t>: Những tàu tạo thành một đội</w:t>
      </w:r>
      <w:r w:rsidRPr="0086047C">
        <w:rPr>
          <w:rFonts w:ascii="Arial" w:hAnsi="Arial" w:cs="Arial"/>
          <w:szCs w:val="24"/>
        </w:rPr>
        <w:t xml:space="preserve"> tàu hay những tàu đơn lẻ; </w:t>
      </w:r>
      <w:r w:rsidRPr="0086047C">
        <w:rPr>
          <w:rFonts w:ascii="Arial" w:hAnsi="Arial" w:cs="Arial"/>
          <w:szCs w:val="24"/>
        </w:rPr>
        <w:t>Một số chạy chuyên tuyến và số khác chạy không chuyên tuyến từ cảng này sang cảng khác tuỳ theo từng lô hàng. Bất kỳ một tàu nào thuộc nhóm này đều thu hút bọn lừa đảo. Đôi khi sự lừa đảo không có liên hệ gì với con tàu ngoài việc coi nó là một nguồn phát ra vận đơn và một phương tiện vận tải nhưng cũng có lúc bản thân con tàu l</w:t>
      </w:r>
      <w:r w:rsidRPr="0086047C">
        <w:rPr>
          <w:rFonts w:ascii="Arial" w:hAnsi="Arial" w:cs="Arial"/>
          <w:szCs w:val="24"/>
        </w:rPr>
        <w:t>ại l</w:t>
      </w:r>
      <w:r w:rsidRPr="0086047C">
        <w:rPr>
          <w:rFonts w:ascii="Arial" w:hAnsi="Arial" w:cs="Arial"/>
          <w:szCs w:val="24"/>
        </w:rPr>
        <w:t>à trung tâm của sự lừa đảo khi nó không còn sinh lãi nữa. Loại tội phạm này có thể làm liên luỵ đến người khai thác tàu hoặc qua người này làm liên luỵ đến các công ty bảo hiểm, người mua hàng hoặc không thường xuyên lắm là tới người gửi hàng.</w:t>
      </w:r>
    </w:p>
    <w:p w:rsidR="00702294" w:rsidRPr="0086047C" w:rsidRDefault="00702294" w:rsidP="00702294">
      <w:pPr>
        <w:tabs>
          <w:tab w:val="left" w:pos="567"/>
        </w:tabs>
        <w:jc w:val="center"/>
        <w:rPr>
          <w:rFonts w:ascii="Arial" w:hAnsi="Arial" w:cs="Arial"/>
          <w:szCs w:val="24"/>
        </w:rPr>
      </w:pPr>
    </w:p>
    <w:p w:rsidR="00702294" w:rsidRPr="0086047C" w:rsidRDefault="00702294" w:rsidP="00702294">
      <w:pPr>
        <w:pStyle w:val="BodyText3"/>
        <w:tabs>
          <w:tab w:val="clear" w:pos="426"/>
          <w:tab w:val="left" w:pos="567"/>
        </w:tabs>
        <w:spacing w:after="120"/>
        <w:rPr>
          <w:rFonts w:ascii="Arial" w:hAnsi="Arial" w:cs="Arial"/>
          <w:b/>
          <w:i/>
          <w:szCs w:val="24"/>
          <w:lang w:val="en-US"/>
        </w:rPr>
      </w:pPr>
      <w:r w:rsidRPr="0086047C">
        <w:rPr>
          <w:rFonts w:ascii="Arial" w:hAnsi="Arial" w:cs="Arial"/>
          <w:b/>
          <w:i/>
          <w:szCs w:val="24"/>
          <w:lang w:val="en-US"/>
        </w:rPr>
        <w:t>Hợp đồng thuê tàu</w:t>
      </w:r>
    </w:p>
    <w:p w:rsidR="00702294" w:rsidRPr="0086047C" w:rsidRDefault="00702294" w:rsidP="00702294">
      <w:pPr>
        <w:pStyle w:val="BodyText3"/>
        <w:tabs>
          <w:tab w:val="clear" w:pos="426"/>
          <w:tab w:val="left" w:pos="567"/>
        </w:tabs>
        <w:rPr>
          <w:rFonts w:ascii="Arial" w:hAnsi="Arial" w:cs="Arial"/>
          <w:szCs w:val="24"/>
        </w:rPr>
      </w:pPr>
      <w:r w:rsidRPr="0086047C">
        <w:rPr>
          <w:rFonts w:ascii="Arial" w:hAnsi="Arial" w:cs="Arial"/>
          <w:szCs w:val="24"/>
        </w:rPr>
        <w:t>Quyền kiểm soát hoạt động của chủ tàu đối với tàu thường bị từ bỏ khi tàu của ông ta được một ai đó thuê theo một hợp đồng thuê tàu, đó là một bằng chứng về một hợp đồng giữa chủ tàu và người khác về việc thuê tàu. Có 3 dạng hợp đồng khá</w:t>
      </w:r>
      <w:r w:rsidRPr="0086047C">
        <w:rPr>
          <w:rFonts w:ascii="Arial" w:hAnsi="Arial" w:cs="Arial"/>
          <w:szCs w:val="24"/>
        </w:rPr>
        <w:t>c nhau</w:t>
      </w:r>
      <w:r w:rsidRPr="0086047C">
        <w:rPr>
          <w:rFonts w:ascii="Arial" w:hAnsi="Arial" w:cs="Arial"/>
          <w:szCs w:val="24"/>
        </w:rPr>
        <w:t>:</w:t>
      </w:r>
    </w:p>
    <w:p w:rsidR="00702294" w:rsidRPr="0086047C" w:rsidRDefault="00702294" w:rsidP="00702294">
      <w:pPr>
        <w:numPr>
          <w:ilvl w:val="0"/>
          <w:numId w:val="1"/>
        </w:numPr>
        <w:tabs>
          <w:tab w:val="left" w:pos="567"/>
        </w:tabs>
        <w:jc w:val="both"/>
        <w:rPr>
          <w:rFonts w:ascii="Arial" w:hAnsi="Arial" w:cs="Arial"/>
          <w:i/>
          <w:szCs w:val="24"/>
        </w:rPr>
      </w:pPr>
      <w:r w:rsidRPr="0086047C">
        <w:rPr>
          <w:rFonts w:ascii="Arial" w:hAnsi="Arial" w:cs="Arial"/>
          <w:i/>
          <w:szCs w:val="24"/>
        </w:rPr>
        <w:t>Hợp đồng thuê tàu chuyến</w:t>
      </w: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t xml:space="preserve">  Trong trường hợp này, người gửi hàng có thể thuê một con tàu để vận chuyển hàng của mình giữa các cảng nhất định. Họ có thể sử dụng toàn bộ hay một phần </w:t>
      </w:r>
      <w:r w:rsidRPr="0086047C">
        <w:rPr>
          <w:rFonts w:ascii="Arial" w:hAnsi="Arial" w:cs="Arial"/>
          <w:szCs w:val="24"/>
        </w:rPr>
        <w:t>sức chở</w:t>
      </w:r>
      <w:r w:rsidRPr="0086047C">
        <w:rPr>
          <w:rFonts w:ascii="Arial" w:hAnsi="Arial" w:cs="Arial"/>
          <w:szCs w:val="24"/>
        </w:rPr>
        <w:t xml:space="preserve"> của tàu và có thể chở hàng của người khác nữa ở phần không gian còn lại. Trong một số trường hợp, người thuê tàu còn chẳng hề có hàng nhưng vẫn thuê một chuyến tàu để chở hàng của những người khác </w:t>
      </w:r>
      <w:r w:rsidR="00FE15A5" w:rsidRPr="0086047C">
        <w:rPr>
          <w:rFonts w:ascii="Arial" w:hAnsi="Arial" w:cs="Arial"/>
          <w:szCs w:val="24"/>
        </w:rPr>
        <w:t xml:space="preserve">nhằm </w:t>
      </w:r>
      <w:r w:rsidRPr="0086047C">
        <w:rPr>
          <w:rFonts w:ascii="Arial" w:hAnsi="Arial" w:cs="Arial"/>
          <w:szCs w:val="24"/>
        </w:rPr>
        <w:t>kiếm lời.</w:t>
      </w:r>
    </w:p>
    <w:p w:rsidR="00702294" w:rsidRPr="0086047C" w:rsidRDefault="00702294" w:rsidP="00702294">
      <w:pPr>
        <w:numPr>
          <w:ilvl w:val="0"/>
          <w:numId w:val="1"/>
        </w:numPr>
        <w:tabs>
          <w:tab w:val="left" w:pos="567"/>
        </w:tabs>
        <w:jc w:val="both"/>
        <w:rPr>
          <w:rFonts w:ascii="Arial" w:hAnsi="Arial" w:cs="Arial"/>
          <w:i/>
          <w:szCs w:val="24"/>
        </w:rPr>
      </w:pPr>
      <w:r w:rsidRPr="0086047C">
        <w:rPr>
          <w:rFonts w:ascii="Arial" w:hAnsi="Arial" w:cs="Arial"/>
          <w:i/>
          <w:szCs w:val="24"/>
        </w:rPr>
        <w:t xml:space="preserve">Hợp đồng thuê tàu định hạn </w:t>
      </w: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t xml:space="preserve">   Vơi dạng hợp đồng này, một tàu được thuê trong một thời gian để chạy đi bất cứ đâu, chở bất cứ loại hàng nào trừ những hạn chế đã được ghi trong hợp đồng.</w:t>
      </w:r>
    </w:p>
    <w:p w:rsidR="00702294" w:rsidRPr="0086047C" w:rsidRDefault="00702294" w:rsidP="00702294">
      <w:pPr>
        <w:numPr>
          <w:ilvl w:val="0"/>
          <w:numId w:val="1"/>
        </w:numPr>
        <w:tabs>
          <w:tab w:val="left" w:pos="567"/>
        </w:tabs>
        <w:jc w:val="both"/>
        <w:rPr>
          <w:rFonts w:ascii="Arial" w:hAnsi="Arial" w:cs="Arial"/>
          <w:i/>
          <w:szCs w:val="24"/>
        </w:rPr>
      </w:pPr>
      <w:r w:rsidRPr="0086047C">
        <w:rPr>
          <w:rFonts w:ascii="Arial" w:hAnsi="Arial" w:cs="Arial"/>
          <w:i/>
          <w:szCs w:val="24"/>
        </w:rPr>
        <w:t>Thuê tàu trần</w:t>
      </w: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lastRenderedPageBreak/>
        <w:t xml:space="preserve">   Dạng hợp đồng này ít thông dụng nhất và đòi hỏi người thuê tàu phải thuê nguyên con tàu trong một thời gian, chịu trách nhiệm cung cấp thuyền viên, thực phẩm và nhiên liệu</w:t>
      </w:r>
      <w:r w:rsidR="00FE15A5" w:rsidRPr="0086047C">
        <w:rPr>
          <w:rFonts w:ascii="Arial" w:hAnsi="Arial" w:cs="Arial"/>
          <w:szCs w:val="24"/>
        </w:rPr>
        <w:t xml:space="preserve"> cho tàu</w:t>
      </w:r>
      <w:r w:rsidRPr="0086047C">
        <w:rPr>
          <w:rFonts w:ascii="Arial" w:hAnsi="Arial" w:cs="Arial"/>
          <w:szCs w:val="24"/>
        </w:rPr>
        <w:t>.</w:t>
      </w:r>
    </w:p>
    <w:p w:rsidR="00702294" w:rsidRPr="0086047C" w:rsidRDefault="00702294" w:rsidP="00FE15A5">
      <w:pPr>
        <w:tabs>
          <w:tab w:val="left" w:pos="567"/>
        </w:tabs>
        <w:spacing w:after="120"/>
        <w:jc w:val="both"/>
        <w:rPr>
          <w:rFonts w:ascii="Arial" w:hAnsi="Arial" w:cs="Arial"/>
          <w:b/>
          <w:i/>
          <w:szCs w:val="24"/>
        </w:rPr>
      </w:pPr>
      <w:r w:rsidRPr="0086047C">
        <w:rPr>
          <w:rFonts w:ascii="Arial" w:hAnsi="Arial" w:cs="Arial"/>
          <w:b/>
          <w:i/>
          <w:szCs w:val="24"/>
        </w:rPr>
        <w:t xml:space="preserve">     </w:t>
      </w:r>
      <w:r w:rsidR="00FE15A5" w:rsidRPr="0086047C">
        <w:rPr>
          <w:rFonts w:ascii="Arial" w:hAnsi="Arial" w:cs="Arial"/>
          <w:b/>
          <w:i/>
          <w:szCs w:val="24"/>
        </w:rPr>
        <w:t xml:space="preserve">   Hợp đồng thuê tàu chuyến</w:t>
      </w:r>
      <w:r w:rsidRPr="0086047C">
        <w:rPr>
          <w:rFonts w:ascii="Arial" w:hAnsi="Arial" w:cs="Arial"/>
          <w:b/>
          <w:i/>
          <w:szCs w:val="24"/>
        </w:rPr>
        <w:t>:</w:t>
      </w: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t xml:space="preserve">  Vấn đề tìm được tàu phù hợp với hàng và hàng hoá phù hợp với tàu và mang lại hiệu quả là một công việc phức tạp. Những nhà sản xuất trung bình muốn bán hàng ra nước ngoài nhưng không có tàu riêng phải tìm được chỗ gửi hàng trên một tàu thích hợp chạy tới nước của khách hàng của họ</w:t>
      </w:r>
      <w:r w:rsidR="00FE15A5" w:rsidRPr="0086047C">
        <w:rPr>
          <w:rFonts w:ascii="Arial" w:hAnsi="Arial" w:cs="Arial"/>
          <w:szCs w:val="24"/>
        </w:rPr>
        <w:t>,</w:t>
      </w:r>
      <w:r w:rsidRPr="0086047C">
        <w:rPr>
          <w:rFonts w:ascii="Arial" w:hAnsi="Arial" w:cs="Arial"/>
          <w:szCs w:val="24"/>
        </w:rPr>
        <w:t xml:space="preserve"> và tàu này phải khởi hành trong thời gian được chỉ định trong hợp đồng bán hàng. Đây rõ ràng là một việc khó khăn và không phải là một việc được chào đón đối với một người không có mối quan hệ gần gũi với giới vận chuyển</w:t>
      </w:r>
      <w:r w:rsidR="00FE15A5" w:rsidRPr="0086047C">
        <w:rPr>
          <w:rFonts w:ascii="Arial" w:hAnsi="Arial" w:cs="Arial"/>
          <w:szCs w:val="24"/>
        </w:rPr>
        <w:t>,</w:t>
      </w:r>
      <w:r w:rsidRPr="0086047C">
        <w:rPr>
          <w:rFonts w:ascii="Arial" w:hAnsi="Arial" w:cs="Arial"/>
          <w:szCs w:val="24"/>
        </w:rPr>
        <w:t xml:space="preserve"> và do đó, sau hàng trăm năm đã phát triển </w:t>
      </w:r>
      <w:r w:rsidR="00FE15A5" w:rsidRPr="0086047C">
        <w:rPr>
          <w:rFonts w:ascii="Arial" w:hAnsi="Arial" w:cs="Arial"/>
          <w:szCs w:val="24"/>
        </w:rPr>
        <w:t xml:space="preserve">ra </w:t>
      </w:r>
      <w:r w:rsidRPr="0086047C">
        <w:rPr>
          <w:rFonts w:ascii="Arial" w:hAnsi="Arial" w:cs="Arial"/>
          <w:szCs w:val="24"/>
        </w:rPr>
        <w:t xml:space="preserve">một thị trường mà trong đó có những chuyên gia đứng ra làm trung gian giữa người gửi hàng và chủ tàu để kết nối các tàu với hàng hóa. The Baltic exchange, tên thường gọi của thị trường vận chuyển và buôn bán hàng hoá vùng Ban tích (the baltic Mercantile and shipping exchange), toạ lạc ở Luân Đôn là thị trường lớn nhất thế giới liên quan đến nhiều khía cạnh của việc vận chuyển hàng hoá bằng đường biển và đường hàng không. Một người bán hàng muốn vận chuyển hàng theo điều kiện c.i.f nhưng không có tàu riêng sẽ yêu cầu một không gian trên </w:t>
      </w:r>
      <w:r w:rsidRPr="0086047C">
        <w:rPr>
          <w:rFonts w:ascii="Arial" w:hAnsi="Arial" w:cs="Arial"/>
          <w:i/>
          <w:szCs w:val="24"/>
        </w:rPr>
        <w:t>một tàu chở hàng bách hoá</w:t>
      </w:r>
      <w:r w:rsidRPr="0086047C">
        <w:rPr>
          <w:rFonts w:ascii="Arial" w:hAnsi="Arial" w:cs="Arial"/>
          <w:szCs w:val="24"/>
        </w:rPr>
        <w:t xml:space="preserve"> thích hợp</w:t>
      </w:r>
      <w:r w:rsidR="00FE15A5" w:rsidRPr="0086047C">
        <w:rPr>
          <w:rFonts w:ascii="Arial" w:hAnsi="Arial" w:cs="Arial"/>
          <w:szCs w:val="24"/>
        </w:rPr>
        <w:t>,</w:t>
      </w:r>
      <w:r w:rsidRPr="0086047C">
        <w:rPr>
          <w:rFonts w:ascii="Arial" w:hAnsi="Arial" w:cs="Arial"/>
          <w:szCs w:val="24"/>
        </w:rPr>
        <w:t xml:space="preserve"> có nghĩa là một tàu vận chuyển hàng hoá cho nhiều người gửi hàng để lấy cước. Người bán hàng này sẽ nhận được dịch vụ của một </w:t>
      </w:r>
      <w:r w:rsidRPr="0086047C">
        <w:rPr>
          <w:rFonts w:ascii="Arial" w:hAnsi="Arial" w:cs="Arial"/>
          <w:i/>
          <w:szCs w:val="24"/>
        </w:rPr>
        <w:t xml:space="preserve">Đại lý thuê tàu, </w:t>
      </w:r>
      <w:r w:rsidRPr="0086047C">
        <w:rPr>
          <w:rFonts w:ascii="Arial" w:hAnsi="Arial" w:cs="Arial"/>
          <w:szCs w:val="24"/>
        </w:rPr>
        <w:t xml:space="preserve">đây là người có chức năng môi giới tìm kiếm không gian chứa hàng có sẵn. Đến lượt mình, </w:t>
      </w:r>
      <w:r w:rsidRPr="0086047C">
        <w:rPr>
          <w:rFonts w:ascii="Arial" w:hAnsi="Arial" w:cs="Arial"/>
          <w:i/>
          <w:szCs w:val="24"/>
        </w:rPr>
        <w:t xml:space="preserve">Đại lý thuê tàu </w:t>
      </w:r>
      <w:r w:rsidRPr="0086047C">
        <w:rPr>
          <w:rFonts w:ascii="Arial" w:hAnsi="Arial" w:cs="Arial"/>
          <w:szCs w:val="24"/>
        </w:rPr>
        <w:t xml:space="preserve">lại đàm phán với </w:t>
      </w:r>
      <w:r w:rsidRPr="0086047C">
        <w:rPr>
          <w:rFonts w:ascii="Arial" w:hAnsi="Arial" w:cs="Arial"/>
          <w:i/>
          <w:szCs w:val="24"/>
        </w:rPr>
        <w:t>Người môi giới tàu,</w:t>
      </w:r>
      <w:r w:rsidRPr="0086047C">
        <w:rPr>
          <w:rFonts w:ascii="Arial" w:hAnsi="Arial" w:cs="Arial"/>
          <w:szCs w:val="24"/>
        </w:rPr>
        <w:t xml:space="preserve"> là người đại diện cho chủ tàu trong việc cung cấp không gian chứa hàng, để đáp ứng yêu cầu của ngưới gửi hàng. Ngoài những người kể trên ra, còn có những người </w:t>
      </w:r>
      <w:r w:rsidRPr="0086047C">
        <w:rPr>
          <w:rFonts w:ascii="Arial" w:hAnsi="Arial" w:cs="Arial"/>
          <w:i/>
          <w:szCs w:val="24"/>
        </w:rPr>
        <w:t xml:space="preserve">môi giới độc lập, </w:t>
      </w:r>
      <w:r w:rsidRPr="0086047C">
        <w:rPr>
          <w:rFonts w:ascii="Arial" w:hAnsi="Arial" w:cs="Arial"/>
          <w:szCs w:val="24"/>
        </w:rPr>
        <w:t>họ đại diện cho cả người gửi hàng và chủ tàu. Không có một đòi hỏi mang tính pháp lý nào bắt buộc một bên tham gia hợp đồng vận chuyển hàng hoá phải thuê những người môi giới hoạt động tại Baltic exchange cả, có rất nhiều hợp đồng đã được ký ở ngoài thị trường này.</w:t>
      </w:r>
    </w:p>
    <w:p w:rsidR="00702294" w:rsidRPr="0086047C" w:rsidRDefault="00702294" w:rsidP="00702294">
      <w:pPr>
        <w:tabs>
          <w:tab w:val="left" w:pos="567"/>
        </w:tabs>
        <w:jc w:val="both"/>
        <w:rPr>
          <w:rFonts w:ascii="Arial" w:hAnsi="Arial" w:cs="Arial"/>
          <w:szCs w:val="24"/>
        </w:rPr>
      </w:pPr>
      <w:r w:rsidRPr="0086047C">
        <w:rPr>
          <w:rFonts w:ascii="Arial" w:hAnsi="Arial" w:cs="Arial"/>
          <w:szCs w:val="24"/>
        </w:rPr>
        <w:tab/>
        <w:t>Những nhận xét của đại diện thị trường hàng hải Lloyds, Ông Gordon Hutton</w:t>
      </w:r>
      <w:r w:rsidR="00FE15A5" w:rsidRPr="0086047C">
        <w:rPr>
          <w:rFonts w:ascii="Arial" w:hAnsi="Arial" w:cs="Arial"/>
          <w:szCs w:val="24"/>
        </w:rPr>
        <w:t>,</w:t>
      </w:r>
      <w:r w:rsidRPr="0086047C">
        <w:rPr>
          <w:rFonts w:ascii="Arial" w:hAnsi="Arial" w:cs="Arial"/>
          <w:szCs w:val="24"/>
        </w:rPr>
        <w:t xml:space="preserve"> trong hội nghị của những nhà bảo hiểm đã chỉ ra tình hình hiện tại và những nguy cơ đối với việc thương mại được thực hiện bên ngoài một thị trườn</w:t>
      </w:r>
      <w:r w:rsidR="00FE15A5" w:rsidRPr="0086047C">
        <w:rPr>
          <w:rFonts w:ascii="Arial" w:hAnsi="Arial" w:cs="Arial"/>
          <w:szCs w:val="24"/>
        </w:rPr>
        <w:t>g đã được thừa nhận như sau</w:t>
      </w:r>
      <w:r w:rsidRPr="0086047C">
        <w:rPr>
          <w:rFonts w:ascii="Arial" w:hAnsi="Arial" w:cs="Arial"/>
          <w:szCs w:val="24"/>
        </w:rPr>
        <w:t xml:space="preserve">: </w:t>
      </w:r>
    </w:p>
    <w:p w:rsidR="00702294" w:rsidRPr="0086047C" w:rsidRDefault="00FE15A5" w:rsidP="00702294">
      <w:pPr>
        <w:tabs>
          <w:tab w:val="left" w:pos="567"/>
        </w:tabs>
        <w:jc w:val="both"/>
        <w:rPr>
          <w:rFonts w:ascii="Arial" w:hAnsi="Arial" w:cs="Arial"/>
          <w:szCs w:val="24"/>
        </w:rPr>
      </w:pPr>
      <w:r w:rsidRPr="0086047C">
        <w:rPr>
          <w:rFonts w:ascii="Arial" w:hAnsi="Arial" w:cs="Arial"/>
          <w:szCs w:val="24"/>
        </w:rPr>
        <w:tab/>
      </w:r>
      <w:r w:rsidRPr="0086047C">
        <w:rPr>
          <w:rFonts w:ascii="Arial" w:hAnsi="Arial" w:cs="Arial"/>
          <w:i/>
          <w:szCs w:val="24"/>
        </w:rPr>
        <w:t>“</w:t>
      </w:r>
      <w:r w:rsidR="00702294" w:rsidRPr="0086047C">
        <w:rPr>
          <w:rFonts w:ascii="Arial" w:hAnsi="Arial" w:cs="Arial"/>
          <w:i/>
          <w:szCs w:val="24"/>
        </w:rPr>
        <w:t xml:space="preserve">Sẽ thật ngây thơ nếu chúng ta cho rằng hầu hết các giao dịch thuê tàu vẫn còn được thực hiện theo phương thức truyền thống ở thị trường Baltic Exchange – Luân đôn hay ở thị trường tàu dầu tại New york. Hiện nay có rất nhiều giao dịch được thực hiện tại cầu tàu, giữa các văn phòng với nhau hoặc tại một sân sau nào đó, nơi mà những người hoạt động theo kiểu đi đêm đã tạo nên những thị trường tạm thời. Điều này tạo điều kiện dễ dàng hơn cho những người </w:t>
      </w:r>
      <w:r w:rsidRPr="0086047C">
        <w:rPr>
          <w:rFonts w:ascii="Arial" w:hAnsi="Arial" w:cs="Arial"/>
          <w:i/>
          <w:szCs w:val="24"/>
        </w:rPr>
        <w:t xml:space="preserve">muốn </w:t>
      </w:r>
      <w:r w:rsidR="00702294" w:rsidRPr="0086047C">
        <w:rPr>
          <w:rFonts w:ascii="Arial" w:hAnsi="Arial" w:cs="Arial"/>
          <w:i/>
          <w:szCs w:val="24"/>
        </w:rPr>
        <w:t xml:space="preserve">đi đường </w:t>
      </w:r>
      <w:r w:rsidRPr="0086047C">
        <w:rPr>
          <w:rFonts w:ascii="Arial" w:hAnsi="Arial" w:cs="Arial"/>
          <w:i/>
          <w:szCs w:val="24"/>
        </w:rPr>
        <w:t>vòng</w:t>
      </w:r>
      <w:r w:rsidRPr="0086047C">
        <w:rPr>
          <w:rFonts w:ascii="Arial" w:hAnsi="Arial" w:cs="Arial"/>
          <w:szCs w:val="24"/>
        </w:rPr>
        <w:t xml:space="preserve"> “.</w:t>
      </w:r>
    </w:p>
    <w:p w:rsidR="00FE15A5" w:rsidRPr="0086047C" w:rsidRDefault="009C43B6" w:rsidP="00FE15A5">
      <w:pPr>
        <w:tabs>
          <w:tab w:val="left" w:pos="567"/>
        </w:tabs>
        <w:spacing w:before="120"/>
        <w:jc w:val="both"/>
        <w:rPr>
          <w:rFonts w:ascii="Arial" w:hAnsi="Arial" w:cs="Arial"/>
          <w:b/>
          <w:i/>
          <w:szCs w:val="24"/>
        </w:rPr>
      </w:pPr>
      <w:r w:rsidRPr="0086047C">
        <w:rPr>
          <w:rFonts w:ascii="Arial" w:hAnsi="Arial" w:cs="Arial"/>
          <w:b/>
          <w:i/>
          <w:szCs w:val="24"/>
        </w:rPr>
        <w:t xml:space="preserve">  </w:t>
      </w:r>
      <w:r w:rsidR="00FE15A5" w:rsidRPr="0086047C">
        <w:rPr>
          <w:rFonts w:ascii="Arial" w:hAnsi="Arial" w:cs="Arial"/>
          <w:b/>
          <w:i/>
          <w:szCs w:val="24"/>
        </w:rPr>
        <w:t>Thuê tàu định hạn</w:t>
      </w:r>
    </w:p>
    <w:p w:rsidR="00FE15A5" w:rsidRPr="0086047C" w:rsidRDefault="00FE15A5" w:rsidP="00FE15A5">
      <w:pPr>
        <w:tabs>
          <w:tab w:val="left" w:pos="567"/>
        </w:tabs>
        <w:spacing w:before="120"/>
        <w:jc w:val="both"/>
        <w:rPr>
          <w:rFonts w:ascii="Arial" w:hAnsi="Arial" w:cs="Arial"/>
          <w:szCs w:val="24"/>
        </w:rPr>
      </w:pPr>
      <w:r w:rsidRPr="0086047C">
        <w:rPr>
          <w:rFonts w:ascii="Arial" w:hAnsi="Arial" w:cs="Arial"/>
          <w:szCs w:val="24"/>
        </w:rPr>
        <w:t>Theo các điều khoản của hợp đồng này, người thuê t</w:t>
      </w:r>
      <w:r w:rsidRPr="0086047C">
        <w:rPr>
          <w:rFonts w:ascii="Arial" w:hAnsi="Arial" w:cs="Arial"/>
          <w:szCs w:val="24"/>
        </w:rPr>
        <w:t>àu định hạn giành cho mình</w:t>
      </w:r>
      <w:r w:rsidRPr="0086047C">
        <w:rPr>
          <w:rFonts w:ascii="Arial" w:hAnsi="Arial" w:cs="Arial"/>
          <w:szCs w:val="24"/>
        </w:rPr>
        <w:t xml:space="preserve"> quyền cấp các vận đơn với các đặc trưng như đã nói ở trên. Trong thực tế thương mại lành mạnh, người thuê tàu sẽ cấp các vận đơn phù hợp với hàng được xếp xuống tàu</w:t>
      </w:r>
      <w:r w:rsidRPr="0086047C">
        <w:rPr>
          <w:rFonts w:ascii="Arial" w:hAnsi="Arial" w:cs="Arial"/>
          <w:szCs w:val="24"/>
        </w:rPr>
        <w:t>,</w:t>
      </w:r>
      <w:r w:rsidRPr="0086047C">
        <w:rPr>
          <w:rFonts w:ascii="Arial" w:hAnsi="Arial" w:cs="Arial"/>
          <w:szCs w:val="24"/>
        </w:rPr>
        <w:t xml:space="preserve"> trong đó xác nhận </w:t>
      </w:r>
      <w:r w:rsidRPr="0086047C">
        <w:rPr>
          <w:rFonts w:ascii="Arial" w:hAnsi="Arial" w:cs="Arial"/>
          <w:szCs w:val="24"/>
        </w:rPr>
        <w:t>khối</w:t>
      </w:r>
      <w:r w:rsidRPr="0086047C">
        <w:rPr>
          <w:rFonts w:ascii="Arial" w:hAnsi="Arial" w:cs="Arial"/>
          <w:szCs w:val="24"/>
        </w:rPr>
        <w:t xml:space="preserve"> lượng, mô tả bề ngoài của hàng trong tình trạng như </w:t>
      </w:r>
      <w:r w:rsidRPr="0086047C">
        <w:rPr>
          <w:rFonts w:ascii="Arial" w:hAnsi="Arial" w:cs="Arial"/>
          <w:szCs w:val="24"/>
        </w:rPr>
        <w:t xml:space="preserve">được </w:t>
      </w:r>
      <w:r w:rsidRPr="0086047C">
        <w:rPr>
          <w:rFonts w:ascii="Arial" w:hAnsi="Arial" w:cs="Arial"/>
          <w:szCs w:val="24"/>
        </w:rPr>
        <w:t>ghi trong biên lai thuyền phó</w:t>
      </w:r>
      <w:r w:rsidRPr="0086047C">
        <w:rPr>
          <w:rFonts w:ascii="Arial" w:hAnsi="Arial" w:cs="Arial"/>
          <w:szCs w:val="24"/>
        </w:rPr>
        <w:t xml:space="preserve"> (Mate’s receipt)</w:t>
      </w:r>
      <w:r w:rsidRPr="0086047C">
        <w:rPr>
          <w:rFonts w:ascii="Arial" w:hAnsi="Arial" w:cs="Arial"/>
          <w:szCs w:val="24"/>
        </w:rPr>
        <w:t xml:space="preserve">. Vì vận đơn của thuyền trưởng được lập từ biên lai của thuyền phó nên hoàn toàn hợp lý khi cho rằng chúng sẽ là những giấy tờ hợp lệ được người thuê tàu sử dụng để lập vận đơn. Qua những biên lai này, người thuê tàu biết được hàng gì đã được xếp xuống tàu và vận đơn được cấp sau đó là bằng chứng của việc xếp hàng này và được người mua hàng đưa ra như là bằng chứng của sự sở hữu hàng. Nếu người thuê tàu không có ý định tuân theo những tập quán thương mại trung thực </w:t>
      </w:r>
      <w:r w:rsidRPr="0086047C">
        <w:rPr>
          <w:rFonts w:ascii="Arial" w:hAnsi="Arial" w:cs="Arial"/>
          <w:szCs w:val="24"/>
        </w:rPr>
        <w:t xml:space="preserve">mà có ý định lừa đảo </w:t>
      </w:r>
      <w:r w:rsidRPr="0086047C">
        <w:rPr>
          <w:rFonts w:ascii="Arial" w:hAnsi="Arial" w:cs="Arial"/>
          <w:szCs w:val="24"/>
        </w:rPr>
        <w:lastRenderedPageBreak/>
        <w:t>người</w:t>
      </w:r>
      <w:r w:rsidRPr="0086047C">
        <w:rPr>
          <w:rFonts w:ascii="Arial" w:hAnsi="Arial" w:cs="Arial"/>
          <w:szCs w:val="24"/>
        </w:rPr>
        <w:t xml:space="preserve"> mua hàng và có thể cũng sẽ đưa chủ tàu vào tình thế hiểm nguy, thì không có lý do gì sau khi nhận được biên lai thuyền phó anh ta lại không lập một vận đơn không trung thực cả, với điều kiện là vận đơn này sẽ được đưa theo đúng cách cùng với tất cả các giấy tờ cần có khác để lấy được tiền. Sau đó, khi tàu tới cảng đích, người mua hàng và thuyền trưởng phải chịu cảnh </w:t>
      </w:r>
      <w:r w:rsidRPr="0086047C">
        <w:rPr>
          <w:rFonts w:ascii="Arial" w:hAnsi="Arial" w:cs="Arial"/>
          <w:szCs w:val="24"/>
        </w:rPr>
        <w:t xml:space="preserve">là </w:t>
      </w:r>
      <w:r w:rsidRPr="0086047C">
        <w:rPr>
          <w:rFonts w:ascii="Arial" w:hAnsi="Arial" w:cs="Arial"/>
          <w:szCs w:val="24"/>
        </w:rPr>
        <w:t>có một vận đơn xác nhận quyền sở hữu 1</w:t>
      </w:r>
      <w:r w:rsidRPr="0086047C">
        <w:rPr>
          <w:rFonts w:ascii="Arial" w:hAnsi="Arial" w:cs="Arial"/>
          <w:szCs w:val="24"/>
        </w:rPr>
        <w:t>.</w:t>
      </w:r>
      <w:r w:rsidRPr="0086047C">
        <w:rPr>
          <w:rFonts w:ascii="Arial" w:hAnsi="Arial" w:cs="Arial"/>
          <w:szCs w:val="24"/>
        </w:rPr>
        <w:t>500 tấn thép được chứa trên một con tàu có sức chở không quá 1</w:t>
      </w:r>
      <w:r w:rsidRPr="0086047C">
        <w:rPr>
          <w:rFonts w:ascii="Arial" w:hAnsi="Arial" w:cs="Arial"/>
          <w:szCs w:val="24"/>
        </w:rPr>
        <w:t>.</w:t>
      </w:r>
      <w:r w:rsidRPr="0086047C">
        <w:rPr>
          <w:rFonts w:ascii="Arial" w:hAnsi="Arial" w:cs="Arial"/>
          <w:szCs w:val="24"/>
        </w:rPr>
        <w:t>000 tấn.</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t xml:space="preserve">   Để thuận tiện, </w:t>
      </w:r>
      <w:r w:rsidR="00F04454" w:rsidRPr="0086047C">
        <w:rPr>
          <w:rFonts w:ascii="Arial" w:hAnsi="Arial" w:cs="Arial"/>
          <w:szCs w:val="24"/>
        </w:rPr>
        <w:t xml:space="preserve">các </w:t>
      </w:r>
      <w:r w:rsidRPr="0086047C">
        <w:rPr>
          <w:rFonts w:ascii="Arial" w:hAnsi="Arial" w:cs="Arial"/>
          <w:szCs w:val="24"/>
        </w:rPr>
        <w:t>khái niệm luật pháp liên quan đến những hoạt động hàng hải như vậy được nêu trong cuốn sách</w:t>
      </w:r>
      <w:r w:rsidR="00F04454" w:rsidRPr="0086047C">
        <w:rPr>
          <w:rFonts w:ascii="Arial" w:hAnsi="Arial" w:cs="Arial"/>
          <w:szCs w:val="24"/>
        </w:rPr>
        <w:t xml:space="preserve"> này được chia làm hai phần</w:t>
      </w:r>
      <w:r w:rsidRPr="0086047C">
        <w:rPr>
          <w:rFonts w:ascii="Arial" w:hAnsi="Arial" w:cs="Arial"/>
          <w:szCs w:val="24"/>
        </w:rPr>
        <w:t xml:space="preserve">: </w:t>
      </w:r>
      <w:r w:rsidRPr="0086047C">
        <w:rPr>
          <w:rFonts w:ascii="Arial" w:hAnsi="Arial" w:cs="Arial"/>
          <w:b/>
          <w:i/>
          <w:szCs w:val="24"/>
        </w:rPr>
        <w:t>Luật dân sự</w:t>
      </w:r>
      <w:r w:rsidR="00F04454" w:rsidRPr="0086047C">
        <w:rPr>
          <w:rFonts w:ascii="Arial" w:hAnsi="Arial" w:cs="Arial"/>
          <w:szCs w:val="24"/>
        </w:rPr>
        <w:t xml:space="preserve"> </w:t>
      </w:r>
      <w:r w:rsidRPr="0086047C">
        <w:rPr>
          <w:rFonts w:ascii="Arial" w:hAnsi="Arial" w:cs="Arial"/>
          <w:szCs w:val="24"/>
        </w:rPr>
        <w:t xml:space="preserve">đề cập đến những tranh chấp giữa các bên tham gia hợp đồng trong việc thuê tàu, bảo hiểm và vận chuyển hàng hoá. </w:t>
      </w:r>
      <w:r w:rsidRPr="0086047C">
        <w:rPr>
          <w:rFonts w:ascii="Arial" w:hAnsi="Arial" w:cs="Arial"/>
          <w:b/>
          <w:i/>
          <w:szCs w:val="24"/>
        </w:rPr>
        <w:t>Luật hình sự</w:t>
      </w:r>
      <w:r w:rsidRPr="0086047C">
        <w:rPr>
          <w:rFonts w:ascii="Arial" w:hAnsi="Arial" w:cs="Arial"/>
          <w:szCs w:val="24"/>
        </w:rPr>
        <w:t xml:space="preserve"> đề cập đến những vấn đề về tội phạm.</w:t>
      </w:r>
    </w:p>
    <w:p w:rsidR="00FE15A5" w:rsidRPr="0086047C" w:rsidRDefault="00FE15A5" w:rsidP="00FE15A5">
      <w:pPr>
        <w:tabs>
          <w:tab w:val="left" w:pos="567"/>
        </w:tabs>
        <w:jc w:val="both"/>
        <w:rPr>
          <w:rFonts w:ascii="Arial" w:hAnsi="Arial" w:cs="Arial"/>
          <w:szCs w:val="24"/>
        </w:rPr>
      </w:pPr>
    </w:p>
    <w:p w:rsidR="00FE15A5" w:rsidRPr="0086047C" w:rsidRDefault="00F04454" w:rsidP="00FE15A5">
      <w:pPr>
        <w:tabs>
          <w:tab w:val="left" w:pos="567"/>
        </w:tabs>
        <w:jc w:val="both"/>
        <w:rPr>
          <w:rFonts w:ascii="Arial" w:hAnsi="Arial" w:cs="Arial"/>
          <w:b/>
          <w:i/>
          <w:szCs w:val="24"/>
        </w:rPr>
      </w:pPr>
      <w:r w:rsidRPr="0086047C">
        <w:rPr>
          <w:rFonts w:ascii="Arial" w:hAnsi="Arial" w:cs="Arial"/>
          <w:b/>
          <w:i/>
          <w:szCs w:val="24"/>
        </w:rPr>
        <w:t xml:space="preserve"> Luật dân sự</w:t>
      </w:r>
    </w:p>
    <w:p w:rsidR="00FE15A5" w:rsidRPr="0086047C" w:rsidRDefault="00FE15A5" w:rsidP="00FE15A5">
      <w:pPr>
        <w:tabs>
          <w:tab w:val="left" w:pos="567"/>
        </w:tabs>
        <w:jc w:val="center"/>
        <w:rPr>
          <w:rFonts w:ascii="Arial" w:hAnsi="Arial" w:cs="Arial"/>
          <w:b/>
          <w:i/>
          <w:szCs w:val="24"/>
        </w:rPr>
      </w:pPr>
    </w:p>
    <w:p w:rsidR="00FE15A5" w:rsidRPr="0086047C" w:rsidRDefault="00F04454" w:rsidP="00FE15A5">
      <w:pPr>
        <w:tabs>
          <w:tab w:val="left" w:pos="567"/>
        </w:tabs>
        <w:jc w:val="both"/>
        <w:rPr>
          <w:rFonts w:ascii="Arial" w:hAnsi="Arial" w:cs="Arial"/>
          <w:szCs w:val="24"/>
        </w:rPr>
      </w:pPr>
      <w:r w:rsidRPr="0086047C">
        <w:rPr>
          <w:rFonts w:ascii="Arial" w:hAnsi="Arial" w:cs="Arial"/>
          <w:szCs w:val="24"/>
        </w:rPr>
        <w:t xml:space="preserve">   Luật dân sự về buôn bán</w:t>
      </w:r>
      <w:r w:rsidR="00FE15A5" w:rsidRPr="0086047C">
        <w:rPr>
          <w:rFonts w:ascii="Arial" w:hAnsi="Arial" w:cs="Arial"/>
          <w:szCs w:val="24"/>
        </w:rPr>
        <w:t xml:space="preserve"> đã phát triển từ thời trung cổ, khá phức tạp nhưng cũng giúp giải quyết một cách hiệu quả những tranh chấp giữa cá</w:t>
      </w:r>
      <w:r w:rsidRPr="0086047C">
        <w:rPr>
          <w:rFonts w:ascii="Arial" w:hAnsi="Arial" w:cs="Arial"/>
          <w:szCs w:val="24"/>
        </w:rPr>
        <w:t>c nhà buôn. Những tranh chấp</w:t>
      </w:r>
      <w:r w:rsidR="00FE15A5" w:rsidRPr="0086047C">
        <w:rPr>
          <w:rFonts w:ascii="Arial" w:hAnsi="Arial" w:cs="Arial"/>
          <w:szCs w:val="24"/>
        </w:rPr>
        <w:t xml:space="preserve"> này phải được giải quyết tại các toà án được các bên chấp thuận hoă</w:t>
      </w:r>
      <w:r w:rsidRPr="0086047C">
        <w:rPr>
          <w:rFonts w:ascii="Arial" w:hAnsi="Arial" w:cs="Arial"/>
          <w:szCs w:val="24"/>
        </w:rPr>
        <w:t>̣c khi họ không thể dàn xếp</w:t>
      </w:r>
      <w:r w:rsidR="00FE15A5" w:rsidRPr="0086047C">
        <w:rPr>
          <w:rFonts w:ascii="Arial" w:hAnsi="Arial" w:cs="Arial"/>
          <w:szCs w:val="24"/>
        </w:rPr>
        <w:t xml:space="preserve"> được với nhau về nơi xử án thì một toà án được luật pháp quyết định dành cho họ. Khi các bên ký kết một hợp đồng, họ thường thống nhất với nhau </w:t>
      </w:r>
      <w:r w:rsidRPr="0086047C">
        <w:rPr>
          <w:rFonts w:ascii="Arial" w:hAnsi="Arial" w:cs="Arial"/>
          <w:szCs w:val="24"/>
        </w:rPr>
        <w:t xml:space="preserve">là </w:t>
      </w:r>
      <w:r w:rsidR="00FE15A5" w:rsidRPr="0086047C">
        <w:rPr>
          <w:rFonts w:ascii="Arial" w:hAnsi="Arial" w:cs="Arial"/>
          <w:szCs w:val="24"/>
        </w:rPr>
        <w:t xml:space="preserve">sẽ tuân theo “một bộ luật thương mại thích hợp”, đó sẽ là bộ luật của một nước nào đó và như vậy sẽ loại bỏ được một khó </w:t>
      </w:r>
      <w:r w:rsidRPr="0086047C">
        <w:rPr>
          <w:rFonts w:ascii="Arial" w:hAnsi="Arial" w:cs="Arial"/>
          <w:szCs w:val="24"/>
        </w:rPr>
        <w:t xml:space="preserve">khăn là chọn luật áp dụng </w:t>
      </w:r>
      <w:r w:rsidR="00FE15A5" w:rsidRPr="0086047C">
        <w:rPr>
          <w:rFonts w:ascii="Arial" w:hAnsi="Arial" w:cs="Arial"/>
          <w:szCs w:val="24"/>
        </w:rPr>
        <w:t xml:space="preserve">nếu </w:t>
      </w:r>
      <w:r w:rsidRPr="0086047C">
        <w:rPr>
          <w:rFonts w:ascii="Arial" w:hAnsi="Arial" w:cs="Arial"/>
          <w:szCs w:val="24"/>
        </w:rPr>
        <w:t>phát</w:t>
      </w:r>
      <w:r w:rsidR="00FE15A5" w:rsidRPr="0086047C">
        <w:rPr>
          <w:rFonts w:ascii="Arial" w:hAnsi="Arial" w:cs="Arial"/>
          <w:szCs w:val="24"/>
        </w:rPr>
        <w:t xml:space="preserve"> sinh tranh chấp. Tuy nhiên, có nhiều hợp đồng đã được lập mà không hề quy định về việc áp dụng một “bộ luật thích hợp” nào cả và sau đó các bên đã phải thoả thuận với nhau hoặc đi tìm một toà án để xét xử.</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t xml:space="preserve">    Điển hình về các vấn đề thường nảy sinh và các toà án hoàn toàn có thể xử lý được là trường hợp công ty Rossano kiện công ty Manufacturer’s life insurance năm 1963. Đó là một quyết định trong tranh chấp về một hợp đồng bảo hiểm. Trong trường hợp này không có gì để nói về tàu hay vận chuyển hàng nhưng là một ví dụ đặc biệt về khả năng của một toà án trong việc phân định đúng loại các vấn đề quốc tế và thực hiện quyền phán quyết của mình. </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tab/>
        <w:t>Bên nguyên,</w:t>
      </w:r>
      <w:r w:rsidR="00F04454" w:rsidRPr="0086047C">
        <w:rPr>
          <w:rFonts w:ascii="Arial" w:hAnsi="Arial" w:cs="Arial"/>
          <w:szCs w:val="24"/>
        </w:rPr>
        <w:t xml:space="preserve"> tên P, là người Ai C</w:t>
      </w:r>
      <w:r w:rsidRPr="0086047C">
        <w:rPr>
          <w:rFonts w:ascii="Arial" w:hAnsi="Arial" w:cs="Arial"/>
          <w:szCs w:val="24"/>
        </w:rPr>
        <w:t>ập</w:t>
      </w:r>
      <w:r w:rsidR="00F04454" w:rsidRPr="0086047C">
        <w:rPr>
          <w:rFonts w:ascii="Arial" w:hAnsi="Arial" w:cs="Arial"/>
          <w:szCs w:val="24"/>
        </w:rPr>
        <w:t>,</w:t>
      </w:r>
      <w:r w:rsidRPr="0086047C">
        <w:rPr>
          <w:rFonts w:ascii="Arial" w:hAnsi="Arial" w:cs="Arial"/>
          <w:szCs w:val="24"/>
        </w:rPr>
        <w:t xml:space="preserve"> đã ký kết 3 hợp đồng bảo hiểm hỗn hợp với công ty bảo hiểm D có trụ sở chính đóng tại Ontario</w:t>
      </w:r>
      <w:r w:rsidR="00F04454" w:rsidRPr="0086047C">
        <w:rPr>
          <w:rFonts w:ascii="Arial" w:hAnsi="Arial" w:cs="Arial"/>
          <w:szCs w:val="24"/>
        </w:rPr>
        <w:t>,</w:t>
      </w:r>
      <w:r w:rsidRPr="0086047C">
        <w:rPr>
          <w:rFonts w:ascii="Arial" w:hAnsi="Arial" w:cs="Arial"/>
          <w:szCs w:val="24"/>
        </w:rPr>
        <w:t xml:space="preserve"> Canada nhưng có chi nhánh đặt tại nhiều nước trên khắp thế giới. Các hợp đồng được thực hiện thông qua</w:t>
      </w:r>
      <w:r w:rsidR="00F04454" w:rsidRPr="0086047C">
        <w:rPr>
          <w:rFonts w:ascii="Arial" w:hAnsi="Arial" w:cs="Arial"/>
          <w:szCs w:val="24"/>
        </w:rPr>
        <w:t xml:space="preserve"> văn phòng C</w:t>
      </w:r>
      <w:r w:rsidRPr="0086047C">
        <w:rPr>
          <w:rFonts w:ascii="Arial" w:hAnsi="Arial" w:cs="Arial"/>
          <w:szCs w:val="24"/>
        </w:rPr>
        <w:t xml:space="preserve">airo của người bảo hiểm </w:t>
      </w:r>
      <w:r w:rsidR="00F04454" w:rsidRPr="0086047C">
        <w:rPr>
          <w:rFonts w:ascii="Arial" w:hAnsi="Arial" w:cs="Arial"/>
          <w:szCs w:val="24"/>
        </w:rPr>
        <w:t xml:space="preserve">và </w:t>
      </w:r>
      <w:r w:rsidRPr="0086047C">
        <w:rPr>
          <w:rFonts w:ascii="Arial" w:hAnsi="Arial" w:cs="Arial"/>
          <w:szCs w:val="24"/>
        </w:rPr>
        <w:t>được viết bằng tiếng Anh</w:t>
      </w:r>
      <w:r w:rsidR="00F04454" w:rsidRPr="0086047C">
        <w:rPr>
          <w:rFonts w:ascii="Arial" w:hAnsi="Arial" w:cs="Arial"/>
          <w:szCs w:val="24"/>
        </w:rPr>
        <w:t>,</w:t>
      </w:r>
      <w:r w:rsidRPr="0086047C">
        <w:rPr>
          <w:rFonts w:ascii="Arial" w:hAnsi="Arial" w:cs="Arial"/>
          <w:szCs w:val="24"/>
        </w:rPr>
        <w:t xml:space="preserve"> </w:t>
      </w:r>
      <w:r w:rsidR="00F04454" w:rsidRPr="0086047C">
        <w:rPr>
          <w:rFonts w:ascii="Arial" w:hAnsi="Arial" w:cs="Arial"/>
          <w:szCs w:val="24"/>
        </w:rPr>
        <w:t>trong đó</w:t>
      </w:r>
      <w:r w:rsidRPr="0086047C">
        <w:rPr>
          <w:rFonts w:ascii="Arial" w:hAnsi="Arial" w:cs="Arial"/>
          <w:szCs w:val="24"/>
        </w:rPr>
        <w:t xml:space="preserve"> hai hợp đồng quy định rằng đến kỳ hạn sẽ được thanh toán tại Luân đôn bằng đồng Bảng Anh bằng séc còn hợp đồng thứ 3 được trả theo lệnh rút tiền bằng </w:t>
      </w:r>
      <w:r w:rsidR="00F04454" w:rsidRPr="0086047C">
        <w:rPr>
          <w:rFonts w:ascii="Arial" w:hAnsi="Arial" w:cs="Arial"/>
          <w:szCs w:val="24"/>
        </w:rPr>
        <w:t xml:space="preserve">Đô </w:t>
      </w:r>
      <w:r w:rsidRPr="0086047C">
        <w:rPr>
          <w:rFonts w:ascii="Arial" w:hAnsi="Arial" w:cs="Arial"/>
          <w:szCs w:val="24"/>
        </w:rPr>
        <w:t>la Mỹ tại New york.</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t xml:space="preserve">    Trong những năm giữa kỳ của hợp đồng, trước kỳ hạn tha</w:t>
      </w:r>
      <w:r w:rsidR="00F04454" w:rsidRPr="0086047C">
        <w:rPr>
          <w:rFonts w:ascii="Arial" w:hAnsi="Arial" w:cs="Arial"/>
          <w:szCs w:val="24"/>
        </w:rPr>
        <w:t>nh toán, do có liên quan đến</w:t>
      </w:r>
      <w:r w:rsidRPr="0086047C">
        <w:rPr>
          <w:rFonts w:ascii="Arial" w:hAnsi="Arial" w:cs="Arial"/>
          <w:szCs w:val="24"/>
        </w:rPr>
        <w:t xml:space="preserve"> những khoản thuế của P với </w:t>
      </w:r>
      <w:r w:rsidR="00F04454" w:rsidRPr="0086047C">
        <w:rPr>
          <w:rFonts w:ascii="Arial" w:hAnsi="Arial" w:cs="Arial"/>
          <w:szCs w:val="24"/>
        </w:rPr>
        <w:t>chính phủ, nhà chức trách Ai C</w:t>
      </w:r>
      <w:r w:rsidRPr="0086047C">
        <w:rPr>
          <w:rFonts w:ascii="Arial" w:hAnsi="Arial" w:cs="Arial"/>
          <w:szCs w:val="24"/>
        </w:rPr>
        <w:t>ập đã ra lê</w:t>
      </w:r>
      <w:r w:rsidR="00F04454" w:rsidRPr="0086047C">
        <w:rPr>
          <w:rFonts w:ascii="Arial" w:hAnsi="Arial" w:cs="Arial"/>
          <w:szCs w:val="24"/>
        </w:rPr>
        <w:t>̣nh cho chi nhánh của D tại C</w:t>
      </w:r>
      <w:r w:rsidRPr="0086047C">
        <w:rPr>
          <w:rFonts w:ascii="Arial" w:hAnsi="Arial" w:cs="Arial"/>
          <w:szCs w:val="24"/>
        </w:rPr>
        <w:t>airo là khi đến hạn lĩnh tiền bảo hiểm thì D không được trả cho P mà phải trả cho chính quyền Ai cập. D còn phải đối mặt với vấn đề khác nữa là các quy định về kiểm soát hối đoái cấm v</w:t>
      </w:r>
      <w:r w:rsidR="00F04454" w:rsidRPr="0086047C">
        <w:rPr>
          <w:rFonts w:ascii="Arial" w:hAnsi="Arial" w:cs="Arial"/>
          <w:szCs w:val="24"/>
        </w:rPr>
        <w:t>iệc chuyển tiền ra khỏi Ai C</w:t>
      </w:r>
      <w:r w:rsidRPr="0086047C">
        <w:rPr>
          <w:rFonts w:ascii="Arial" w:hAnsi="Arial" w:cs="Arial"/>
          <w:szCs w:val="24"/>
        </w:rPr>
        <w:t>ập mà không được sự chấp thuận của chính phủ, như vậy không thể thực hiện được yêu cầu của P theo hợp đồng.  Do đó</w:t>
      </w:r>
      <w:r w:rsidR="00F04454" w:rsidRPr="0086047C">
        <w:rPr>
          <w:rFonts w:ascii="Arial" w:hAnsi="Arial" w:cs="Arial"/>
          <w:szCs w:val="24"/>
        </w:rPr>
        <w:t>,</w:t>
      </w:r>
      <w:r w:rsidRPr="0086047C">
        <w:rPr>
          <w:rFonts w:ascii="Arial" w:hAnsi="Arial" w:cs="Arial"/>
          <w:szCs w:val="24"/>
        </w:rPr>
        <w:t xml:space="preserve"> D từ chối trả ti</w:t>
      </w:r>
      <w:r w:rsidR="00F04454" w:rsidRPr="0086047C">
        <w:rPr>
          <w:rFonts w:ascii="Arial" w:hAnsi="Arial" w:cs="Arial"/>
          <w:szCs w:val="24"/>
        </w:rPr>
        <w:t>ền cho P và khiếu nại rằng</w:t>
      </w:r>
      <w:r w:rsidRPr="0086047C">
        <w:rPr>
          <w:rFonts w:ascii="Arial" w:hAnsi="Arial" w:cs="Arial"/>
          <w:szCs w:val="24"/>
        </w:rPr>
        <w:t>:</w:t>
      </w:r>
    </w:p>
    <w:p w:rsidR="00FE15A5" w:rsidRPr="0086047C" w:rsidRDefault="00FE15A5" w:rsidP="00FE15A5">
      <w:pPr>
        <w:numPr>
          <w:ilvl w:val="0"/>
          <w:numId w:val="2"/>
        </w:numPr>
        <w:tabs>
          <w:tab w:val="left" w:pos="567"/>
        </w:tabs>
        <w:jc w:val="both"/>
        <w:rPr>
          <w:rFonts w:ascii="Arial" w:hAnsi="Arial" w:cs="Arial"/>
          <w:szCs w:val="24"/>
        </w:rPr>
      </w:pPr>
      <w:r w:rsidRPr="0086047C">
        <w:rPr>
          <w:rFonts w:ascii="Arial" w:hAnsi="Arial" w:cs="Arial"/>
          <w:szCs w:val="24"/>
        </w:rPr>
        <w:t xml:space="preserve">Bộ luật thích hợp của hợp đồng là luật Ai </w:t>
      </w:r>
      <w:r w:rsidR="00F04454" w:rsidRPr="0086047C">
        <w:rPr>
          <w:rFonts w:ascii="Arial" w:hAnsi="Arial" w:cs="Arial"/>
          <w:szCs w:val="24"/>
        </w:rPr>
        <w:t>C</w:t>
      </w:r>
      <w:r w:rsidRPr="0086047C">
        <w:rPr>
          <w:rFonts w:ascii="Arial" w:hAnsi="Arial" w:cs="Arial"/>
          <w:szCs w:val="24"/>
        </w:rPr>
        <w:t>ập bời vì hợp đồng được thực hiện tạ</w:t>
      </w:r>
      <w:r w:rsidR="00F04454" w:rsidRPr="0086047C">
        <w:rPr>
          <w:rFonts w:ascii="Arial" w:hAnsi="Arial" w:cs="Arial"/>
          <w:szCs w:val="24"/>
        </w:rPr>
        <w:t>i Ai C</w:t>
      </w:r>
      <w:r w:rsidRPr="0086047C">
        <w:rPr>
          <w:rFonts w:ascii="Arial" w:hAnsi="Arial" w:cs="Arial"/>
          <w:szCs w:val="24"/>
        </w:rPr>
        <w:t>ập, nên việc trả tiền ở b</w:t>
      </w:r>
      <w:r w:rsidR="00F04454" w:rsidRPr="0086047C">
        <w:rPr>
          <w:rFonts w:ascii="Arial" w:hAnsi="Arial" w:cs="Arial"/>
          <w:szCs w:val="24"/>
        </w:rPr>
        <w:t>ất cứ đâu cho một người Ai C</w:t>
      </w:r>
      <w:r w:rsidRPr="0086047C">
        <w:rPr>
          <w:rFonts w:ascii="Arial" w:hAnsi="Arial" w:cs="Arial"/>
          <w:szCs w:val="24"/>
        </w:rPr>
        <w:t>ập mà không được sự ch</w:t>
      </w:r>
      <w:r w:rsidR="00F04454" w:rsidRPr="0086047C">
        <w:rPr>
          <w:rFonts w:ascii="Arial" w:hAnsi="Arial" w:cs="Arial"/>
          <w:szCs w:val="24"/>
        </w:rPr>
        <w:t>ấp thuận của chính phủ Ai C</w:t>
      </w:r>
      <w:r w:rsidRPr="0086047C">
        <w:rPr>
          <w:rFonts w:ascii="Arial" w:hAnsi="Arial" w:cs="Arial"/>
          <w:szCs w:val="24"/>
        </w:rPr>
        <w:t>ập đều là bất hợp pháp</w:t>
      </w:r>
      <w:r w:rsidR="00F04454" w:rsidRPr="0086047C">
        <w:rPr>
          <w:rFonts w:ascii="Arial" w:hAnsi="Arial" w:cs="Arial"/>
          <w:szCs w:val="24"/>
        </w:rPr>
        <w:t>;</w:t>
      </w:r>
      <w:r w:rsidRPr="0086047C">
        <w:rPr>
          <w:rFonts w:ascii="Arial" w:hAnsi="Arial" w:cs="Arial"/>
          <w:szCs w:val="24"/>
        </w:rPr>
        <w:t xml:space="preserve"> và</w:t>
      </w:r>
    </w:p>
    <w:p w:rsidR="00FE15A5" w:rsidRPr="0086047C" w:rsidRDefault="00FE15A5" w:rsidP="00FE15A5">
      <w:pPr>
        <w:numPr>
          <w:ilvl w:val="0"/>
          <w:numId w:val="2"/>
        </w:numPr>
        <w:tabs>
          <w:tab w:val="left" w:pos="567"/>
        </w:tabs>
        <w:jc w:val="both"/>
        <w:rPr>
          <w:rFonts w:ascii="Arial" w:hAnsi="Arial" w:cs="Arial"/>
          <w:szCs w:val="24"/>
        </w:rPr>
      </w:pPr>
      <w:r w:rsidRPr="0086047C">
        <w:rPr>
          <w:rFonts w:ascii="Arial" w:hAnsi="Arial" w:cs="Arial"/>
          <w:szCs w:val="24"/>
        </w:rPr>
        <w:t xml:space="preserve">Vì có tới 2 lệnh ngăn cản </w:t>
      </w:r>
      <w:r w:rsidR="00F04454" w:rsidRPr="0086047C">
        <w:rPr>
          <w:rFonts w:ascii="Arial" w:hAnsi="Arial" w:cs="Arial"/>
          <w:szCs w:val="24"/>
        </w:rPr>
        <w:t>công ty trả tiền cho P ở Ai C</w:t>
      </w:r>
      <w:r w:rsidRPr="0086047C">
        <w:rPr>
          <w:rFonts w:ascii="Arial" w:hAnsi="Arial" w:cs="Arial"/>
          <w:szCs w:val="24"/>
        </w:rPr>
        <w:t xml:space="preserve">ập nên việc trả tiền cho P sẽ dẫn đến việc chính quyền sẽ phạt công ty do vi phạm lệnh và có thể có nguy cơ phải trả tiền hai lần (Một lần cho P và một lần cho chính phủ). </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lastRenderedPageBreak/>
        <w:t xml:space="preserve">  Thẩm phán M. C. Nair đã phán quyết ủng hộ bên nguyên (P) với lý lẽ rằng bộ luật thích hợp của hợp đồng là bộ lu</w:t>
      </w:r>
      <w:r w:rsidR="00F04454" w:rsidRPr="0086047C">
        <w:rPr>
          <w:rFonts w:ascii="Arial" w:hAnsi="Arial" w:cs="Arial"/>
          <w:szCs w:val="24"/>
        </w:rPr>
        <w:t>ật của tỉnh Ontario bởi vì</w:t>
      </w:r>
      <w:r w:rsidRPr="0086047C">
        <w:rPr>
          <w:rFonts w:ascii="Arial" w:hAnsi="Arial" w:cs="Arial"/>
          <w:szCs w:val="24"/>
        </w:rPr>
        <w:t>:</w:t>
      </w:r>
    </w:p>
    <w:p w:rsidR="00FE15A5" w:rsidRPr="0086047C" w:rsidRDefault="00FE15A5" w:rsidP="00FE15A5">
      <w:pPr>
        <w:numPr>
          <w:ilvl w:val="0"/>
          <w:numId w:val="3"/>
        </w:numPr>
        <w:tabs>
          <w:tab w:val="left" w:pos="567"/>
        </w:tabs>
        <w:jc w:val="both"/>
        <w:rPr>
          <w:rFonts w:ascii="Arial" w:hAnsi="Arial" w:cs="Arial"/>
          <w:szCs w:val="24"/>
        </w:rPr>
      </w:pPr>
      <w:r w:rsidRPr="0086047C">
        <w:rPr>
          <w:rFonts w:ascii="Arial" w:hAnsi="Arial" w:cs="Arial"/>
          <w:szCs w:val="24"/>
        </w:rPr>
        <w:t xml:space="preserve">Có rất nhiều loại mẫu bảo hiểm và mẫu đã ký là một </w:t>
      </w:r>
      <w:r w:rsidR="00F04454" w:rsidRPr="0086047C">
        <w:rPr>
          <w:rFonts w:ascii="Arial" w:hAnsi="Arial" w:cs="Arial"/>
          <w:szCs w:val="24"/>
        </w:rPr>
        <w:t>văn bản</w:t>
      </w:r>
      <w:r w:rsidRPr="0086047C">
        <w:rPr>
          <w:rFonts w:ascii="Arial" w:hAnsi="Arial" w:cs="Arial"/>
          <w:szCs w:val="24"/>
        </w:rPr>
        <w:t xml:space="preserve"> dựa vào luật của tỉnh Ontario.</w:t>
      </w:r>
    </w:p>
    <w:p w:rsidR="00FE15A5" w:rsidRPr="0086047C" w:rsidRDefault="00FE15A5" w:rsidP="00FE15A5">
      <w:pPr>
        <w:numPr>
          <w:ilvl w:val="0"/>
          <w:numId w:val="3"/>
        </w:numPr>
        <w:tabs>
          <w:tab w:val="left" w:pos="567"/>
        </w:tabs>
        <w:jc w:val="both"/>
        <w:rPr>
          <w:rFonts w:ascii="Arial" w:hAnsi="Arial" w:cs="Arial"/>
          <w:szCs w:val="24"/>
        </w:rPr>
      </w:pPr>
      <w:r w:rsidRPr="0086047C">
        <w:rPr>
          <w:rFonts w:ascii="Arial" w:hAnsi="Arial" w:cs="Arial"/>
          <w:szCs w:val="24"/>
        </w:rPr>
        <w:t>Các điều khoản của hợp đồng đã được các thành viên hội đồng quản trị của công ty tại Ontario chấp nhận.</w:t>
      </w:r>
    </w:p>
    <w:p w:rsidR="00FE15A5" w:rsidRPr="0086047C" w:rsidRDefault="00FE15A5" w:rsidP="00FE15A5">
      <w:pPr>
        <w:numPr>
          <w:ilvl w:val="0"/>
          <w:numId w:val="3"/>
        </w:numPr>
        <w:tabs>
          <w:tab w:val="left" w:pos="567"/>
        </w:tabs>
        <w:jc w:val="both"/>
        <w:rPr>
          <w:rFonts w:ascii="Arial" w:hAnsi="Arial" w:cs="Arial"/>
          <w:szCs w:val="24"/>
        </w:rPr>
      </w:pPr>
      <w:r w:rsidRPr="0086047C">
        <w:rPr>
          <w:rFonts w:ascii="Arial" w:hAnsi="Arial" w:cs="Arial"/>
          <w:szCs w:val="24"/>
        </w:rPr>
        <w:t>Không được có sự thay đổi nào đối với những điều khoản của hợp đồng hoặc đối với việc chuyển nhượng mà không có sự cho phép của những thành viên hội đồng quản trị tại trụ sở chính (tức Ontario).</w:t>
      </w:r>
    </w:p>
    <w:p w:rsidR="00FE15A5" w:rsidRPr="0086047C" w:rsidRDefault="00FE15A5" w:rsidP="00FE15A5">
      <w:pPr>
        <w:numPr>
          <w:ilvl w:val="0"/>
          <w:numId w:val="3"/>
        </w:numPr>
        <w:tabs>
          <w:tab w:val="left" w:pos="567"/>
        </w:tabs>
        <w:jc w:val="both"/>
        <w:rPr>
          <w:rFonts w:ascii="Arial" w:hAnsi="Arial" w:cs="Arial"/>
          <w:szCs w:val="24"/>
        </w:rPr>
      </w:pPr>
      <w:r w:rsidRPr="0086047C">
        <w:rPr>
          <w:rFonts w:ascii="Arial" w:hAnsi="Arial" w:cs="Arial"/>
          <w:szCs w:val="24"/>
        </w:rPr>
        <w:t>khi đáo hạn hợp đồng</w:t>
      </w:r>
      <w:r w:rsidR="00F04454" w:rsidRPr="0086047C">
        <w:rPr>
          <w:rFonts w:ascii="Arial" w:hAnsi="Arial" w:cs="Arial"/>
          <w:szCs w:val="24"/>
        </w:rPr>
        <w:t>,</w:t>
      </w:r>
      <w:r w:rsidRPr="0086047C">
        <w:rPr>
          <w:rFonts w:ascii="Arial" w:hAnsi="Arial" w:cs="Arial"/>
          <w:szCs w:val="24"/>
        </w:rPr>
        <w:t xml:space="preserve"> văn phòng ở Ontario phải chi trả theo quy định của hợp đồng.</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t xml:space="preserve">   Theo phán quyết này, D đã phải trả cho P theo cách thức đã được thoả thuận trong hợp đồng</w:t>
      </w:r>
      <w:r w:rsidR="00F04454" w:rsidRPr="0086047C">
        <w:rPr>
          <w:rFonts w:ascii="Arial" w:hAnsi="Arial" w:cs="Arial"/>
          <w:szCs w:val="24"/>
        </w:rPr>
        <w:t>,</w:t>
      </w:r>
      <w:r w:rsidRPr="0086047C">
        <w:rPr>
          <w:rFonts w:ascii="Arial" w:hAnsi="Arial" w:cs="Arial"/>
          <w:szCs w:val="24"/>
        </w:rPr>
        <w:t xml:space="preserve"> tức là bằng đồng Bảng Anh theo lệnh rút tiền tại Luân đôn.</w:t>
      </w:r>
    </w:p>
    <w:p w:rsidR="00FE15A5" w:rsidRPr="0086047C" w:rsidRDefault="00FE15A5" w:rsidP="00FE15A5">
      <w:pPr>
        <w:tabs>
          <w:tab w:val="left" w:pos="567"/>
        </w:tabs>
        <w:jc w:val="both"/>
        <w:rPr>
          <w:rFonts w:ascii="Arial" w:hAnsi="Arial" w:cs="Arial"/>
          <w:szCs w:val="24"/>
        </w:rPr>
      </w:pPr>
      <w:r w:rsidRPr="0086047C">
        <w:rPr>
          <w:rFonts w:ascii="Arial" w:hAnsi="Arial" w:cs="Arial"/>
          <w:szCs w:val="24"/>
        </w:rPr>
        <w:tab/>
        <w:t>Tất nhiên,</w:t>
      </w:r>
      <w:r w:rsidR="00F04454" w:rsidRPr="0086047C">
        <w:rPr>
          <w:rFonts w:ascii="Arial" w:hAnsi="Arial" w:cs="Arial"/>
          <w:szCs w:val="24"/>
        </w:rPr>
        <w:t xml:space="preserve"> có rất nhiều vụ tương tự </w:t>
      </w:r>
      <w:r w:rsidRPr="0086047C">
        <w:rPr>
          <w:rFonts w:ascii="Arial" w:hAnsi="Arial" w:cs="Arial"/>
          <w:szCs w:val="24"/>
        </w:rPr>
        <w:t>như trên đã xảy ra</w:t>
      </w:r>
      <w:r w:rsidR="00F04454" w:rsidRPr="0086047C">
        <w:rPr>
          <w:rFonts w:ascii="Arial" w:hAnsi="Arial" w:cs="Arial"/>
          <w:szCs w:val="24"/>
        </w:rPr>
        <w:t>,</w:t>
      </w:r>
      <w:r w:rsidRPr="0086047C">
        <w:rPr>
          <w:rFonts w:ascii="Arial" w:hAnsi="Arial" w:cs="Arial"/>
          <w:szCs w:val="24"/>
        </w:rPr>
        <w:t xml:space="preserve"> nhưng có</w:t>
      </w:r>
      <w:r w:rsidR="00F04454" w:rsidRPr="0086047C">
        <w:rPr>
          <w:rFonts w:ascii="Arial" w:hAnsi="Arial" w:cs="Arial"/>
          <w:szCs w:val="24"/>
        </w:rPr>
        <w:t xml:space="preserve"> lẽ đây là một ví dụ đơn giản </w:t>
      </w:r>
      <w:r w:rsidRPr="0086047C">
        <w:rPr>
          <w:rFonts w:ascii="Arial" w:hAnsi="Arial" w:cs="Arial"/>
          <w:szCs w:val="24"/>
        </w:rPr>
        <w:t>nhưng khá đầy đủ và có sức thuyết phục.</w:t>
      </w:r>
    </w:p>
    <w:p w:rsidR="00F04454" w:rsidRPr="0086047C" w:rsidRDefault="00F04454" w:rsidP="00FE15A5">
      <w:pPr>
        <w:tabs>
          <w:tab w:val="left" w:pos="567"/>
        </w:tabs>
        <w:jc w:val="both"/>
        <w:rPr>
          <w:rFonts w:ascii="Arial" w:hAnsi="Arial" w:cs="Arial"/>
          <w:szCs w:val="24"/>
        </w:rPr>
      </w:pPr>
    </w:p>
    <w:p w:rsidR="00F04454" w:rsidRPr="0086047C" w:rsidRDefault="004E047E" w:rsidP="004E047E">
      <w:pPr>
        <w:tabs>
          <w:tab w:val="left" w:pos="567"/>
        </w:tabs>
        <w:spacing w:after="100" w:afterAutospacing="1"/>
        <w:rPr>
          <w:rFonts w:ascii="Arial" w:hAnsi="Arial" w:cs="Arial"/>
          <w:b/>
          <w:i/>
          <w:szCs w:val="24"/>
        </w:rPr>
      </w:pPr>
      <w:r w:rsidRPr="0086047C">
        <w:rPr>
          <w:rFonts w:ascii="Arial" w:hAnsi="Arial" w:cs="Arial"/>
          <w:b/>
          <w:i/>
          <w:szCs w:val="24"/>
        </w:rPr>
        <w:tab/>
        <w:t>Những hành động phi pháp</w:t>
      </w:r>
    </w:p>
    <w:p w:rsidR="004E047E" w:rsidRPr="0086047C" w:rsidRDefault="00F04454" w:rsidP="00F04454">
      <w:pPr>
        <w:tabs>
          <w:tab w:val="left" w:pos="567"/>
        </w:tabs>
        <w:jc w:val="both"/>
        <w:rPr>
          <w:rFonts w:ascii="Arial" w:hAnsi="Arial" w:cs="Arial"/>
          <w:szCs w:val="24"/>
        </w:rPr>
      </w:pPr>
      <w:r w:rsidRPr="0086047C">
        <w:rPr>
          <w:rFonts w:ascii="Arial" w:hAnsi="Arial" w:cs="Arial"/>
          <w:szCs w:val="24"/>
        </w:rPr>
        <w:t xml:space="preserve">    Những điều đã nói về khả năng của luật dân sự trong việc giải quyết các tranh chấp không thể giúp gì cho những bên vô tội khi họ tham gia vào những hợp đồng vận chuyển hàng hoá, hợp đồng bảo hiểm hay các hợp đồng khác bị ảnh hưởng bởi các hành động phi pháp. Một vụ giao dịch được thực hiện sai trái thông qua các hành động phạm pháp có thể liên luỵ đến nhiều bên vô tội, trong đó</w:t>
      </w:r>
      <w:r w:rsidR="004E047E" w:rsidRPr="0086047C">
        <w:rPr>
          <w:rFonts w:ascii="Arial" w:hAnsi="Arial" w:cs="Arial"/>
          <w:szCs w:val="24"/>
        </w:rPr>
        <w:t>, một</w:t>
      </w:r>
      <w:r w:rsidRPr="0086047C">
        <w:rPr>
          <w:rFonts w:ascii="Arial" w:hAnsi="Arial" w:cs="Arial"/>
          <w:szCs w:val="24"/>
        </w:rPr>
        <w:t xml:space="preserve"> bên đi khiếu nại bên kia và mặc dù một toà án có thể giải quyết được mối bất hoà giữa họ nhưng sẽ có hai thành viên khác vẫn còn nằm ngoài sự hoà giải này. Một trong số đó sẽ là tên tội phạm, kẻ đã thu lợi từ hành động phi pháp ban đầu, người thứ hai là một bên vô tội mà cuối cùng sự mất mát đã đổ lên đầu họ.</w:t>
      </w:r>
    </w:p>
    <w:p w:rsidR="00F04454" w:rsidRPr="0086047C" w:rsidRDefault="004E047E" w:rsidP="00F04454">
      <w:pPr>
        <w:tabs>
          <w:tab w:val="left" w:pos="567"/>
        </w:tabs>
        <w:jc w:val="both"/>
        <w:rPr>
          <w:rFonts w:ascii="Arial" w:hAnsi="Arial" w:cs="Arial"/>
          <w:szCs w:val="24"/>
        </w:rPr>
      </w:pPr>
      <w:r w:rsidRPr="0086047C">
        <w:rPr>
          <w:rFonts w:ascii="Arial" w:hAnsi="Arial" w:cs="Arial"/>
          <w:szCs w:val="24"/>
        </w:rPr>
        <w:t xml:space="preserve"> Ở</w:t>
      </w:r>
      <w:r w:rsidR="00F04454" w:rsidRPr="0086047C">
        <w:rPr>
          <w:rFonts w:ascii="Arial" w:hAnsi="Arial" w:cs="Arial"/>
          <w:szCs w:val="24"/>
        </w:rPr>
        <w:t xml:space="preserve"> giai đoạn này, luật hình sự sẽ được áp dụng để xử lý các hành động phạm pháp. Rất tiếc là dưới góc độ quốc tế lại rất khó phối hợp các luật hình sự với nhau trong việc chống lại những hành vi tội ác xuyên biên giới. Ngay </w:t>
      </w:r>
      <w:r w:rsidRPr="0086047C">
        <w:rPr>
          <w:rFonts w:ascii="Arial" w:hAnsi="Arial" w:cs="Arial"/>
          <w:szCs w:val="24"/>
        </w:rPr>
        <w:t>khái</w:t>
      </w:r>
      <w:r w:rsidR="00F04454" w:rsidRPr="0086047C">
        <w:rPr>
          <w:rFonts w:ascii="Arial" w:hAnsi="Arial" w:cs="Arial"/>
          <w:szCs w:val="24"/>
        </w:rPr>
        <w:t xml:space="preserve"> niệm về trộm cắp cũng không giống nhau và việc xử lý hành động này lại càng khác biệt nhau, từ những cách trừng phạt nặn</w:t>
      </w:r>
      <w:r w:rsidRPr="0086047C">
        <w:rPr>
          <w:rFonts w:ascii="Arial" w:hAnsi="Arial" w:cs="Arial"/>
          <w:szCs w:val="24"/>
        </w:rPr>
        <w:t>g nề như chặt tay của luật H</w:t>
      </w:r>
      <w:r w:rsidR="00F04454" w:rsidRPr="0086047C">
        <w:rPr>
          <w:rFonts w:ascii="Arial" w:hAnsi="Arial" w:cs="Arial"/>
          <w:szCs w:val="24"/>
        </w:rPr>
        <w:t>ồi giáo, bỏ tù một thời gian đến việc chỉ phạt nhẹ nhàng, tù án treo hay chỉ bắt bồi thươ</w:t>
      </w:r>
      <w:r w:rsidRPr="0086047C">
        <w:rPr>
          <w:rFonts w:ascii="Arial" w:hAnsi="Arial" w:cs="Arial"/>
          <w:szCs w:val="24"/>
        </w:rPr>
        <w:t>̀ng đồ đã lấy. Với tội cướ</w:t>
      </w:r>
      <w:r w:rsidR="00F04454" w:rsidRPr="0086047C">
        <w:rPr>
          <w:rFonts w:ascii="Arial" w:hAnsi="Arial" w:cs="Arial"/>
          <w:szCs w:val="24"/>
        </w:rPr>
        <w:t>p biển cũng vậy, tuy có sự thống nhất về việc đặt hành động này ra ngoài vòng pháp luật và trừng phạt thật nghiêm khắc nhưng ngoài những khái niệm tương đối đơn giản này ra, các nước vẫn có những thái độ, tiêu chí và luật lệ rất khác nhau.</w:t>
      </w:r>
    </w:p>
    <w:p w:rsidR="00F04454" w:rsidRPr="0086047C" w:rsidRDefault="00F04454" w:rsidP="00F04454">
      <w:pPr>
        <w:tabs>
          <w:tab w:val="left" w:pos="567"/>
        </w:tabs>
        <w:jc w:val="both"/>
        <w:rPr>
          <w:rFonts w:ascii="Arial" w:hAnsi="Arial" w:cs="Arial"/>
          <w:szCs w:val="24"/>
        </w:rPr>
      </w:pPr>
      <w:r w:rsidRPr="0086047C">
        <w:rPr>
          <w:rFonts w:ascii="Arial" w:hAnsi="Arial" w:cs="Arial"/>
          <w:szCs w:val="24"/>
        </w:rPr>
        <w:tab/>
        <w:t>Lấy một ví dụ đơn giản. Một người Nigeria đồng ý mua một số máy khâu từ một nhà buôn Anh với điều kiện c.i.f Lagos và lập một thoả thuận tín dụng. Hàng được xếp xuống một tàu đăng ký tại Panama và thuyền trưởng người Hylạp của tàu cấp một vận đơn sạch. Người bán hàng, sau khi bảo hiểm hàng hoá theo đúng cách thức và chuẩn bị hóa đơn thương mại, sẽ giao các giấy tờ vận tải cho ngân hàng đại lý và sẽ được trả số tiền của lô hàng. Người bán hàng không hề biết rằng thuyền trưởng của tàu cũng là chủ con tàu đó và tên của con tàu lúc đó chỉ là một trong số rất nhiều tên mà nó mang trong những tháng trước đó. Trong một trận bão bất ngờ không được các cơ quan dự báo thời tiết trên thế giới phát hiện</w:t>
      </w:r>
      <w:r w:rsidR="004E047E" w:rsidRPr="0086047C">
        <w:rPr>
          <w:rFonts w:ascii="Arial" w:hAnsi="Arial" w:cs="Arial"/>
          <w:szCs w:val="24"/>
        </w:rPr>
        <w:t xml:space="preserve"> ra</w:t>
      </w:r>
      <w:r w:rsidRPr="0086047C">
        <w:rPr>
          <w:rFonts w:ascii="Arial" w:hAnsi="Arial" w:cs="Arial"/>
          <w:szCs w:val="24"/>
        </w:rPr>
        <w:t>, con tàu và toàn bộ sô</w:t>
      </w:r>
      <w:r w:rsidR="004E047E" w:rsidRPr="0086047C">
        <w:rPr>
          <w:rFonts w:ascii="Arial" w:hAnsi="Arial" w:cs="Arial"/>
          <w:szCs w:val="24"/>
        </w:rPr>
        <w:t xml:space="preserve">́ hàng trên đó đã bị chìm </w:t>
      </w:r>
      <w:r w:rsidRPr="0086047C">
        <w:rPr>
          <w:rFonts w:ascii="Arial" w:hAnsi="Arial" w:cs="Arial"/>
          <w:szCs w:val="24"/>
        </w:rPr>
        <w:t xml:space="preserve">ở một nơi có độ sâu tới mức không thể nào trục vớt lên được. Toàn bộ thuyền viên của tàu được cứu sống. Lúc này, người mua hàng ở Nigeria, cùng với những người có hàng bị mất trên con tàu đó buộc phải </w:t>
      </w:r>
      <w:r w:rsidRPr="0086047C">
        <w:rPr>
          <w:rFonts w:ascii="Arial" w:hAnsi="Arial" w:cs="Arial"/>
          <w:szCs w:val="24"/>
        </w:rPr>
        <w:lastRenderedPageBreak/>
        <w:t xml:space="preserve">khiếu nại để đòi bảo hiểm, phải chịu sự chậm trễ trong việc thực hiện kế hoạch sản xuất của mình và rất lâu sau mới nhận được tiền bảo hiểm. </w:t>
      </w:r>
    </w:p>
    <w:p w:rsidR="004E047E" w:rsidRPr="0086047C" w:rsidRDefault="004E047E" w:rsidP="00F04454">
      <w:pPr>
        <w:pStyle w:val="BodyText3"/>
        <w:tabs>
          <w:tab w:val="clear" w:pos="426"/>
          <w:tab w:val="left" w:pos="567"/>
        </w:tabs>
        <w:rPr>
          <w:rFonts w:ascii="Arial" w:hAnsi="Arial" w:cs="Arial"/>
          <w:szCs w:val="24"/>
          <w:lang w:val="en-GB"/>
        </w:rPr>
      </w:pPr>
      <w:r w:rsidRPr="0086047C">
        <w:rPr>
          <w:rFonts w:ascii="Arial" w:hAnsi="Arial" w:cs="Arial"/>
          <w:szCs w:val="24"/>
          <w:lang w:val="en-GB"/>
        </w:rPr>
        <w:tab/>
      </w:r>
      <w:r w:rsidR="00F04454" w:rsidRPr="0086047C">
        <w:rPr>
          <w:rFonts w:ascii="Arial" w:hAnsi="Arial" w:cs="Arial"/>
          <w:szCs w:val="24"/>
          <w:lang w:val="en-GB"/>
        </w:rPr>
        <w:t>Nhưng điều gì sẽ xảy ra nếu con tàu đó đã không biến mất dưới sóng biển mà lại bị chìm một lần nữa dưới một cái tên mới và hàng hoá trên tàu lại được bán ở mộ</w:t>
      </w:r>
      <w:r w:rsidRPr="0086047C">
        <w:rPr>
          <w:rFonts w:ascii="Arial" w:hAnsi="Arial" w:cs="Arial"/>
          <w:szCs w:val="24"/>
          <w:lang w:val="en-GB"/>
        </w:rPr>
        <w:t>t cảng nào đó ở Trung Đông?</w:t>
      </w:r>
      <w:r w:rsidR="00F04454" w:rsidRPr="0086047C">
        <w:rPr>
          <w:rFonts w:ascii="Arial" w:hAnsi="Arial" w:cs="Arial"/>
          <w:szCs w:val="24"/>
          <w:lang w:val="en-GB"/>
        </w:rPr>
        <w:t xml:space="preserve"> Ta hãy giả thiết là có một người quan sát tinh khôn nào đó đã phát hiện được con tàu đang dỡ số hàng “đã bị mất” tại Bâyrút và đã báo cho trung tâm phối hợp của họ ở Luân đôn thông qua đại lý của một thành viên của hiệp hội cảnh sát các cảng biển và sân bay quốc tế. Tới lúc này, một người ngây thơ sẽ trông chờ vào sự ra tay của pháp luật đối với viên thuyền trưởng và những thuyền viên không trung thực ki</w:t>
      </w:r>
      <w:r w:rsidRPr="0086047C">
        <w:rPr>
          <w:rFonts w:ascii="Arial" w:hAnsi="Arial" w:cs="Arial"/>
          <w:szCs w:val="24"/>
          <w:lang w:val="en-GB"/>
        </w:rPr>
        <w:t>a. Còn người từng trải thì</w:t>
      </w:r>
      <w:r w:rsidR="00F04454" w:rsidRPr="0086047C">
        <w:rPr>
          <w:rFonts w:ascii="Arial" w:hAnsi="Arial" w:cs="Arial"/>
          <w:szCs w:val="24"/>
          <w:lang w:val="en-GB"/>
        </w:rPr>
        <w:t xml:space="preserve"> sẽ hối tiếc một lần nữa vì sự bất lực của pháp luật, trừ khi có một vị thần may mắn trao những kẻ phạm tội vào tay pháp luật. </w:t>
      </w:r>
    </w:p>
    <w:p w:rsidR="00F04454" w:rsidRPr="0086047C" w:rsidRDefault="00F04454" w:rsidP="00F04454">
      <w:pPr>
        <w:pStyle w:val="BodyText3"/>
        <w:tabs>
          <w:tab w:val="clear" w:pos="426"/>
          <w:tab w:val="left" w:pos="567"/>
        </w:tabs>
        <w:rPr>
          <w:rFonts w:ascii="Arial" w:hAnsi="Arial" w:cs="Arial"/>
          <w:szCs w:val="24"/>
          <w:lang w:val="en-GB"/>
        </w:rPr>
      </w:pPr>
      <w:r w:rsidRPr="0086047C">
        <w:rPr>
          <w:rFonts w:ascii="Arial" w:hAnsi="Arial" w:cs="Arial"/>
          <w:szCs w:val="24"/>
          <w:lang w:val="en-GB"/>
        </w:rPr>
        <w:t xml:space="preserve">Trong ví dụ này, theo luật của Anh, thuyền trưởng đã phạm tội ăn cắp tài sản, ít nhất là của người bảo hiểm và đã lừa đảo để lấy tiền cước. Nếu hắn lên bờ tại Anh sau vụ đắm tàu giả mạo đó và </w:t>
      </w:r>
      <w:r w:rsidR="004E047E" w:rsidRPr="0086047C">
        <w:rPr>
          <w:rFonts w:ascii="Arial" w:hAnsi="Arial" w:cs="Arial"/>
          <w:szCs w:val="24"/>
          <w:lang w:val="en-GB"/>
        </w:rPr>
        <w:t xml:space="preserve">khi </w:t>
      </w:r>
      <w:r w:rsidRPr="0086047C">
        <w:rPr>
          <w:rFonts w:ascii="Arial" w:hAnsi="Arial" w:cs="Arial"/>
          <w:szCs w:val="24"/>
          <w:lang w:val="en-GB"/>
        </w:rPr>
        <w:t xml:space="preserve">đã có đủ bằng chứng xác đáng, vị thuyền trưởng này sẽ bị toà án của Anh kết án phạm vào một số hoặc tất cả các tội trên và nếu hắn lên bờ tại Nigeria thì cũng sẽ bị trừng phạt bởi luật hình sự của nước này. </w:t>
      </w:r>
      <w:r w:rsidR="004E047E" w:rsidRPr="0086047C">
        <w:rPr>
          <w:rFonts w:ascii="Arial" w:hAnsi="Arial" w:cs="Arial"/>
          <w:szCs w:val="24"/>
          <w:lang w:val="en-GB"/>
        </w:rPr>
        <w:t>Nhưng l</w:t>
      </w:r>
      <w:r w:rsidRPr="0086047C">
        <w:rPr>
          <w:rFonts w:ascii="Arial" w:hAnsi="Arial" w:cs="Arial"/>
          <w:szCs w:val="24"/>
          <w:lang w:val="en-GB"/>
        </w:rPr>
        <w:t>iệu luật của Liban chẳng hạn</w:t>
      </w:r>
      <w:r w:rsidR="004E047E" w:rsidRPr="0086047C">
        <w:rPr>
          <w:rFonts w:ascii="Arial" w:hAnsi="Arial" w:cs="Arial"/>
          <w:szCs w:val="24"/>
          <w:lang w:val="en-GB"/>
        </w:rPr>
        <w:t>,</w:t>
      </w:r>
      <w:r w:rsidRPr="0086047C">
        <w:rPr>
          <w:rFonts w:ascii="Arial" w:hAnsi="Arial" w:cs="Arial"/>
          <w:szCs w:val="24"/>
          <w:lang w:val="en-GB"/>
        </w:rPr>
        <w:t xml:space="preserve"> có đề cập đến khía cạnh tội phạm của những trường hợp như</w:t>
      </w:r>
      <w:r w:rsidRPr="0086047C">
        <w:rPr>
          <w:rFonts w:ascii="Arial" w:hAnsi="Arial" w:cs="Arial"/>
          <w:szCs w:val="24"/>
        </w:rPr>
        <w:t xml:space="preserve"> </w:t>
      </w:r>
      <w:r w:rsidRPr="0086047C">
        <w:rPr>
          <w:rFonts w:ascii="Arial" w:hAnsi="Arial" w:cs="Arial"/>
          <w:szCs w:val="24"/>
          <w:lang w:val="en-GB"/>
        </w:rPr>
        <w:t>vậy</w:t>
      </w:r>
      <w:r w:rsidR="004E047E" w:rsidRPr="0086047C">
        <w:rPr>
          <w:rFonts w:ascii="Arial" w:hAnsi="Arial" w:cs="Arial"/>
          <w:szCs w:val="24"/>
          <w:lang w:val="en-GB"/>
        </w:rPr>
        <w:t xml:space="preserve"> không</w:t>
      </w:r>
      <w:r w:rsidRPr="0086047C">
        <w:rPr>
          <w:rFonts w:ascii="Arial" w:hAnsi="Arial" w:cs="Arial"/>
          <w:szCs w:val="24"/>
          <w:lang w:val="en-GB"/>
        </w:rPr>
        <w:t>?  Liệu người Liban có truy tố viên thuyền trưởng không? còn chính quyền Hy lạp nghĩ gì về người công dân -thuyền trưởng của họ. Chắc hẳn là họ sẽ chẳng hề truy tố người này ngay cả khi hệ thống pháp luật của họ cho phép thực hiện điều đó. Về trường hợp của Panama, quốc tịch tàu chỉ là một quốc tịch thuê và tàu chỉ có mang nợ Panama phí thuê cờ và tuân thủ theo những yêu cầu tối thiểu. Panama không can thiệp vào việc vận hành của các hãng tàu của mình ở khắp nơi trên thế giới bằng cách đưa ra những hình phạt với những thuyền trưởng phạm pháp như vậy được. Tiếc rằng không hề có toà án nào đư</w:t>
      </w:r>
      <w:r w:rsidR="004E047E" w:rsidRPr="0086047C">
        <w:rPr>
          <w:rFonts w:ascii="Arial" w:hAnsi="Arial" w:cs="Arial"/>
          <w:szCs w:val="24"/>
          <w:lang w:val="en-GB"/>
        </w:rPr>
        <w:t>a ra quy định về nơi xét xử</w:t>
      </w:r>
      <w:r w:rsidRPr="0086047C">
        <w:rPr>
          <w:rFonts w:ascii="Arial" w:hAnsi="Arial" w:cs="Arial"/>
          <w:szCs w:val="24"/>
          <w:lang w:val="en-GB"/>
        </w:rPr>
        <w:t xml:space="preserve"> đối với vụ việc vì có rất ít lệnh có hiệu lực chống lại một người khi hắn ta còn ở ngoài khu vực phạm vi quyền hạn của pháp luật.</w:t>
      </w:r>
    </w:p>
    <w:p w:rsidR="00F04454" w:rsidRPr="0086047C" w:rsidRDefault="00F04454" w:rsidP="00F04454">
      <w:pPr>
        <w:tabs>
          <w:tab w:val="left" w:pos="567"/>
        </w:tabs>
        <w:jc w:val="both"/>
        <w:rPr>
          <w:rFonts w:ascii="Arial" w:hAnsi="Arial" w:cs="Arial"/>
          <w:szCs w:val="24"/>
        </w:rPr>
      </w:pPr>
      <w:r w:rsidRPr="0086047C">
        <w:rPr>
          <w:rFonts w:ascii="Arial" w:hAnsi="Arial" w:cs="Arial"/>
          <w:szCs w:val="24"/>
        </w:rPr>
        <w:t xml:space="preserve">    Tuy nhiên, nếu các cơ quan pháp luật của một nước quyết định rằng họ có đủ bằng chứng để chứng minh một hành động phạm pháp mà luật pháp của họ biết được của một kẻ đang ở ngoài vùng thuộc quyền hạn của mình thì họ phải xem xét đến việc dẫn độ nếu họ muốn theo đuổi vụ án.</w:t>
      </w:r>
    </w:p>
    <w:p w:rsidR="00F04454" w:rsidRPr="0086047C" w:rsidRDefault="00F04454" w:rsidP="00F04454">
      <w:pPr>
        <w:tabs>
          <w:tab w:val="left" w:pos="567"/>
        </w:tabs>
        <w:jc w:val="both"/>
        <w:rPr>
          <w:rFonts w:ascii="Arial" w:hAnsi="Arial" w:cs="Arial"/>
          <w:szCs w:val="24"/>
        </w:rPr>
      </w:pPr>
      <w:r w:rsidRPr="0086047C">
        <w:rPr>
          <w:rFonts w:ascii="Arial" w:hAnsi="Arial" w:cs="Arial"/>
          <w:szCs w:val="24"/>
        </w:rPr>
        <w:t xml:space="preserve">    Việc chuyển giao những kẻ phạm pháp chạy trốn giữa các nước thuộc liên hiệp Anh được cho trong các điều khoản của bộ luật về những tội phạm chạy trốn năm 1967</w:t>
      </w:r>
      <w:r w:rsidR="004E047E" w:rsidRPr="0086047C">
        <w:rPr>
          <w:rFonts w:ascii="Arial" w:hAnsi="Arial" w:cs="Arial"/>
          <w:szCs w:val="24"/>
        </w:rPr>
        <w:t>,</w:t>
      </w:r>
      <w:r w:rsidRPr="0086047C">
        <w:rPr>
          <w:rFonts w:ascii="Arial" w:hAnsi="Arial" w:cs="Arial"/>
          <w:szCs w:val="24"/>
        </w:rPr>
        <w:t xml:space="preserve"> nhưng trong trường hợp giả thiết này</w:t>
      </w:r>
      <w:r w:rsidR="004E047E" w:rsidRPr="0086047C">
        <w:rPr>
          <w:rFonts w:ascii="Arial" w:hAnsi="Arial" w:cs="Arial"/>
          <w:szCs w:val="24"/>
        </w:rPr>
        <w:t>,</w:t>
      </w:r>
      <w:r w:rsidRPr="0086047C">
        <w:rPr>
          <w:rFonts w:ascii="Arial" w:hAnsi="Arial" w:cs="Arial"/>
          <w:szCs w:val="24"/>
        </w:rPr>
        <w:t xml:space="preserve"> ta phải quay trở lại bộ luật dẫn độ năm 1870 và những sửa đổi của nó. Câu hỏi đầu tiên là liệu có tồn tại hay không một hiệp định về dẫn độ giữa Anh và quốc gia được biết là có kẻ phạm tội đang ẩn náu. Hiệp định được ký kết với từng nước cụ thể và các điều khoản của từng hiệp định được xác lập tuỳ theo nhu cầu cụ thể của hai nước. Một điều khoản chung nhất của bất kỳ một hiệp định nào là mỗi quốc gia giành cho mình quyền không giao những công </w:t>
      </w:r>
      <w:r w:rsidR="004E047E" w:rsidRPr="0086047C">
        <w:rPr>
          <w:rFonts w:ascii="Arial" w:hAnsi="Arial" w:cs="Arial"/>
          <w:szCs w:val="24"/>
        </w:rPr>
        <w:t xml:space="preserve">dân của nước mình cho nước </w:t>
      </w:r>
      <w:r w:rsidRPr="0086047C">
        <w:rPr>
          <w:rFonts w:ascii="Arial" w:hAnsi="Arial" w:cs="Arial"/>
          <w:szCs w:val="24"/>
        </w:rPr>
        <w:t xml:space="preserve">khác. Ở Anh, chỉ có bộ trưởng bộ nội vụ mới có quyền từ bỏ quyền này và sự khước từ này cũng không dễ dàng gì được thực hiện bởi vì thông thường ở nước nào cũng có những thế lực chống lại việc làm này. Một điều khoản cốt yếu của tất cả các hiệp định là danh mục về những loại tội phạm được dẫn độ sẽ không bao gồm những tội không có những nét đặc trưng căn bản thông dụng ở cả hai quốc gia. Trộm cắp tài sản có giá trị là loại tội phạm hoàn toàn thông dụng đối với bất kỳ quốc gia nào tham gia vào đàm phán một hiệp định dẫn độ, tuy nhiên cần phải mô tả rõ tội danh này. Một vấn đề khác có thể không rõ ràng là ở một vài nước, hành động phát hành một tờ séc dựa vào một tài khoản không có tiền là phạm pháp nhưng ở Anh thì điều này không hẳn là phạm pháp. Tất cả các hiệp định đều được lập trên cơ sở </w:t>
      </w:r>
      <w:r w:rsidRPr="0086047C">
        <w:rPr>
          <w:rFonts w:ascii="Arial" w:hAnsi="Arial" w:cs="Arial"/>
          <w:szCs w:val="24"/>
        </w:rPr>
        <w:lastRenderedPageBreak/>
        <w:t>là các bên tham gia sẽ không dẫn độ những tội phạm chính trị. Trong những năm gần đây</w:t>
      </w:r>
      <w:r w:rsidR="0086047C" w:rsidRPr="0086047C">
        <w:rPr>
          <w:rFonts w:ascii="Arial" w:hAnsi="Arial" w:cs="Arial"/>
          <w:szCs w:val="24"/>
        </w:rPr>
        <w:t xml:space="preserve"> </w:t>
      </w:r>
      <w:r w:rsidRPr="0086047C">
        <w:rPr>
          <w:rFonts w:ascii="Arial" w:hAnsi="Arial" w:cs="Arial"/>
          <w:szCs w:val="24"/>
        </w:rPr>
        <w:t xml:space="preserve">xuất hiện một khó khăn lớn trong mối quan hệ giữa Anh và Cộng hoà Ailen mà theo luật dẫn độ năm 1965 của nước này, về nguyên tắc có cho phép dẫn độ nhưng lại tạo ra nhiều rào cản tới mức làm cho hiệp định này gần như là một văn bản chết. Luật Ailen không cho phép dẫn độ khi tội phạm được cho là “có liên quan đến một tội danh chính trị”. Một vụ cướp có vũ trang được coi là có liên quan đến một tội </w:t>
      </w:r>
      <w:r w:rsidR="0086047C" w:rsidRPr="0086047C">
        <w:rPr>
          <w:rFonts w:ascii="Arial" w:hAnsi="Arial" w:cs="Arial"/>
          <w:szCs w:val="24"/>
        </w:rPr>
        <w:t>danh chính trị khi thủ phạm</w:t>
      </w:r>
      <w:r w:rsidRPr="0086047C">
        <w:rPr>
          <w:rFonts w:ascii="Arial" w:hAnsi="Arial" w:cs="Arial"/>
          <w:szCs w:val="24"/>
        </w:rPr>
        <w:t xml:space="preserve"> khiếu nại rằng họ làm như vậy là để lấy tiền cho một nhóm chính trị và chẳng có gì khác biệt ngay cả khi nhóm chính trị này đã bị Ailen đặt ra ngoài vòng pháp luật.</w:t>
      </w:r>
      <w:r w:rsidR="0086047C" w:rsidRPr="0086047C">
        <w:rPr>
          <w:rFonts w:ascii="Arial" w:hAnsi="Arial" w:cs="Arial"/>
          <w:szCs w:val="24"/>
        </w:rPr>
        <w:t xml:space="preserve"> </w:t>
      </w:r>
    </w:p>
    <w:p w:rsidR="0086047C" w:rsidRPr="0086047C" w:rsidRDefault="0086047C" w:rsidP="0086047C">
      <w:pPr>
        <w:tabs>
          <w:tab w:val="left" w:pos="567"/>
        </w:tabs>
        <w:jc w:val="both"/>
        <w:rPr>
          <w:rFonts w:ascii="Arial" w:hAnsi="Arial" w:cs="Arial"/>
          <w:szCs w:val="24"/>
        </w:rPr>
      </w:pPr>
      <w:r w:rsidRPr="0086047C">
        <w:rPr>
          <w:rFonts w:ascii="Arial" w:hAnsi="Arial" w:cs="Arial"/>
          <w:szCs w:val="24"/>
        </w:rPr>
        <w:t xml:space="preserve">    Có lẽ thú vị hơn là trích dẫ</w:t>
      </w:r>
      <w:r>
        <w:rPr>
          <w:rFonts w:ascii="Arial" w:hAnsi="Arial" w:cs="Arial"/>
          <w:szCs w:val="24"/>
        </w:rPr>
        <w:t>n ra đây một ví dụ có thật</w:t>
      </w:r>
      <w:r w:rsidRPr="0086047C">
        <w:rPr>
          <w:rFonts w:ascii="Arial" w:hAnsi="Arial" w:cs="Arial"/>
          <w:szCs w:val="24"/>
        </w:rPr>
        <w:t>: một vụ khởi tố tội lừa đảo đã bị làm cho thất bại bởi việc giải thích luật một cách rất dễ dãi như thế nào. Một kẻ lừa đảo có các văn bằng giả</w:t>
      </w:r>
      <w:r>
        <w:rPr>
          <w:rFonts w:ascii="Arial" w:hAnsi="Arial" w:cs="Arial"/>
          <w:szCs w:val="24"/>
        </w:rPr>
        <w:t>,</w:t>
      </w:r>
      <w:r w:rsidRPr="0086047C">
        <w:rPr>
          <w:rFonts w:ascii="Arial" w:hAnsi="Arial" w:cs="Arial"/>
          <w:szCs w:val="24"/>
        </w:rPr>
        <w:t xml:space="preserve"> kể cả văn bằng tiến sĩ về y học và một bằng kỹ sư cơ khí, bắt đầu các hoạt động như là một nhà môi giới tài chính. Trong phi vụ này, hắn thu gom tiền của những người muốn được mua những căn hộ bình dân với một mức phí thế chấp đặt trước cho việc dàn xếp do hắn bịa ra. Sau khi thu gom được một lượng lớn tiền đặt trước mà chẳng hề thực hiện một vụ thế chấp nào, hắn bèn trốn sang Dublin và tại đây hắn trưng biển như một bác sĩ. Sau khi hắn tới Dublin thì xảy ra cuộc đình công của các nhân viên ngân hàng làm </w:t>
      </w:r>
      <w:r>
        <w:rPr>
          <w:rFonts w:ascii="Arial" w:hAnsi="Arial" w:cs="Arial"/>
          <w:szCs w:val="24"/>
        </w:rPr>
        <w:t xml:space="preserve">cho </w:t>
      </w:r>
      <w:r w:rsidRPr="0086047C">
        <w:rPr>
          <w:rFonts w:ascii="Arial" w:hAnsi="Arial" w:cs="Arial"/>
          <w:szCs w:val="24"/>
        </w:rPr>
        <w:t xml:space="preserve">tất cả các ngân hàng ở Ailen phải đóng cửa 6 tháng. Vì không thể gửi tín dụng hoặc lấy tiền bằng séc ở đó đựơc nên trên toàn lãnh thổ </w:t>
      </w:r>
      <w:r>
        <w:rPr>
          <w:rFonts w:ascii="Arial" w:hAnsi="Arial" w:cs="Arial"/>
          <w:szCs w:val="24"/>
        </w:rPr>
        <w:t xml:space="preserve">này </w:t>
      </w:r>
      <w:r w:rsidRPr="0086047C">
        <w:rPr>
          <w:rFonts w:ascii="Arial" w:hAnsi="Arial" w:cs="Arial"/>
          <w:szCs w:val="24"/>
        </w:rPr>
        <w:t>chỉ lưu thông bằng tiền mặt và để đổi lấy séc cho tới ngày ngân hàng mở cửa trở lại. Dĩ nhiên tên bác sĩ giả đã lợi dụng cơ hội này. Trong vòng nửa năm, hắn đã xuất những tờ séc không hề có sự chuẩn y nào của ngân hàng của mình. Các đơn khiếu nại căn cứ vào luật xác chứng (của cộng hoà Ailen) năm 1965 được gửi tới nhà chức trách Ai len đối với những séc do hắn phát hành và theo đúng trình tự, kẻ phạm tộ</w:t>
      </w:r>
      <w:r>
        <w:rPr>
          <w:rFonts w:ascii="Arial" w:hAnsi="Arial" w:cs="Arial"/>
          <w:szCs w:val="24"/>
        </w:rPr>
        <w:t>i đã phải xuất hiện trước C</w:t>
      </w:r>
      <w:r w:rsidRPr="0086047C">
        <w:rPr>
          <w:rFonts w:ascii="Arial" w:hAnsi="Arial" w:cs="Arial"/>
          <w:szCs w:val="24"/>
        </w:rPr>
        <w:t>hánh án toà án tối cao Ailen. Hắn xin được miễn tố với cớ là hắn đang bị chính quyền Anh truy nã, không phải vì tội danh lừa đảo mà vì là nhà cung cấp tài chính và thông tin cho những phần tử Ailen quá khích ở Anh. Phải qua rất nhiều trở ngại và chi phí người ta mới chứng minh được điều này là không đúng và được toà án ở Ailen chấp nhận. Tuy nhiên bằng một loạt những thủ thuật gây cản trở, vấn đề vẫn không được giải quyết và sau đó khoảng ba năm, khi nhà chức trách Ailen hỏi xem cảnh sát Anh có muốn khiếu kiện lại không, họ được trả lời bằng những từ ngữ rất ngoại giao là họ rất sẵn lòng bắt giữ và xử lý tên này khi nào thấy thuận tiện.</w:t>
      </w:r>
    </w:p>
    <w:p w:rsidR="0086047C" w:rsidRPr="0086047C" w:rsidRDefault="0086047C" w:rsidP="0086047C">
      <w:pPr>
        <w:tabs>
          <w:tab w:val="left" w:pos="567"/>
        </w:tabs>
        <w:jc w:val="both"/>
        <w:rPr>
          <w:rFonts w:ascii="Arial" w:hAnsi="Arial" w:cs="Arial"/>
          <w:szCs w:val="24"/>
        </w:rPr>
      </w:pPr>
      <w:r w:rsidRPr="0086047C">
        <w:rPr>
          <w:rFonts w:ascii="Arial" w:hAnsi="Arial" w:cs="Arial"/>
          <w:szCs w:val="24"/>
        </w:rPr>
        <w:t xml:space="preserve">    Không phải đơn kiện nào cũng gặp phải khó khăn như vậy nhưng ta phải nhận thức được rằng việc dẫn độ, được coi như một phương thức để bắt một kẻ pha</w:t>
      </w:r>
      <w:r>
        <w:rPr>
          <w:rFonts w:ascii="Arial" w:hAnsi="Arial" w:cs="Arial"/>
          <w:szCs w:val="24"/>
        </w:rPr>
        <w:t>̣m tội trốn tránh để xét xử</w:t>
      </w:r>
      <w:r w:rsidRPr="0086047C">
        <w:rPr>
          <w:rFonts w:ascii="Arial" w:hAnsi="Arial" w:cs="Arial"/>
          <w:szCs w:val="24"/>
        </w:rPr>
        <w:t xml:space="preserve">, thường rất mất thời gian và cơ hội thành công là rất thấp. Đôi khi một quốc gia công bố </w:t>
      </w:r>
      <w:r w:rsidRPr="0086047C">
        <w:rPr>
          <w:rFonts w:ascii="Arial" w:hAnsi="Arial" w:cs="Arial"/>
          <w:i/>
          <w:szCs w:val="24"/>
        </w:rPr>
        <w:t>một người nước ngoài không được chấp thuận</w:t>
      </w:r>
      <w:r w:rsidRPr="0086047C">
        <w:rPr>
          <w:rFonts w:ascii="Arial" w:hAnsi="Arial" w:cs="Arial"/>
          <w:szCs w:val="24"/>
        </w:rPr>
        <w:t xml:space="preserve"> và bất kể những nỗ lực được thực hiện để dẫn độ hắn ta, tên tội phạm </w:t>
      </w:r>
      <w:r>
        <w:rPr>
          <w:rFonts w:ascii="Arial" w:hAnsi="Arial" w:cs="Arial"/>
          <w:szCs w:val="24"/>
        </w:rPr>
        <w:t>bị</w:t>
      </w:r>
      <w:r w:rsidRPr="0086047C">
        <w:rPr>
          <w:rFonts w:ascii="Arial" w:hAnsi="Arial" w:cs="Arial"/>
          <w:szCs w:val="24"/>
        </w:rPr>
        <w:t xml:space="preserve"> trục xuất đơn giản bằng cách đặt hắn lên một chiếc máy bay hoặc lên một con tàu mà đích đến của chúng lại là một quốc gia mà hắn luôn được chào đón. Kể cả trong những điều kiện thuận lợi nhất cho việc dẫn độ thì vẫn có những suy xét về chính trị khiến bộ trưởng bộ nội vụ từ chối vụ việc.</w:t>
      </w:r>
    </w:p>
    <w:p w:rsidR="0086047C" w:rsidRPr="0086047C" w:rsidRDefault="0086047C" w:rsidP="0086047C">
      <w:pPr>
        <w:tabs>
          <w:tab w:val="left" w:pos="567"/>
        </w:tabs>
        <w:jc w:val="both"/>
        <w:rPr>
          <w:rFonts w:ascii="Arial" w:hAnsi="Arial" w:cs="Arial"/>
          <w:szCs w:val="24"/>
        </w:rPr>
      </w:pPr>
      <w:r w:rsidRPr="0086047C">
        <w:rPr>
          <w:rFonts w:ascii="Arial" w:hAnsi="Arial" w:cs="Arial"/>
          <w:szCs w:val="24"/>
        </w:rPr>
        <w:t xml:space="preserve">    Nếu có một bài học cần phải rút ra từ những điều nói ở trên về những phương thức để đưa một tên tội phạm ra toà thì đó là phòng bệnh tốt hơn chữa bệnh rất nhiều và tội phạm là một căn bệnh (xã hội) không thể chữa trị được, “thuốc chữa” gần như không tìm được vì phải đối mặt với những khó khắn về dẫn độ.</w:t>
      </w:r>
    </w:p>
    <w:p w:rsidR="0086047C" w:rsidRPr="0086047C" w:rsidRDefault="0086047C" w:rsidP="0086047C">
      <w:pPr>
        <w:tabs>
          <w:tab w:val="left" w:pos="567"/>
        </w:tabs>
        <w:jc w:val="both"/>
        <w:rPr>
          <w:rFonts w:ascii="Arial" w:hAnsi="Arial" w:cs="Arial"/>
          <w:szCs w:val="24"/>
        </w:rPr>
      </w:pPr>
      <w:r w:rsidRPr="0086047C">
        <w:rPr>
          <w:rFonts w:ascii="Arial" w:hAnsi="Arial" w:cs="Arial"/>
          <w:szCs w:val="24"/>
        </w:rPr>
        <w:t xml:space="preserve"> (Trang 31)</w:t>
      </w:r>
    </w:p>
    <w:p w:rsidR="0086047C" w:rsidRPr="0086047C" w:rsidRDefault="0086047C" w:rsidP="009C43B6">
      <w:pPr>
        <w:tabs>
          <w:tab w:val="left" w:pos="567"/>
        </w:tabs>
        <w:jc w:val="both"/>
        <w:rPr>
          <w:rFonts w:ascii="Arial" w:hAnsi="Arial" w:cs="Arial"/>
          <w:szCs w:val="24"/>
        </w:rPr>
      </w:pPr>
    </w:p>
    <w:sectPr w:rsidR="0086047C" w:rsidRPr="0086047C" w:rsidSect="00FE15A5">
      <w:pgSz w:w="12240" w:h="15840"/>
      <w:pgMar w:top="126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Vietnames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Centur">
    <w:charset w:val="00"/>
    <w:family w:val="auto"/>
    <w:pitch w:val="variable"/>
    <w:sig w:usb0="00000003" w:usb1="00000000" w:usb2="00000000" w:usb3="00000000" w:csb0="00000001" w:csb1="00000000"/>
  </w:font>
  <w:font w:name="VNI-Times">
    <w:altName w:val="VNI-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61A4"/>
    <w:multiLevelType w:val="hybridMultilevel"/>
    <w:tmpl w:val="E3FE02B0"/>
    <w:lvl w:ilvl="0" w:tplc="FFFFFFFF">
      <w:start w:val="1"/>
      <w:numFmt w:val="lowerLetter"/>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 w15:restartNumberingAfterBreak="0">
    <w:nsid w:val="23BA3FFB"/>
    <w:multiLevelType w:val="hybridMultilevel"/>
    <w:tmpl w:val="B17A0360"/>
    <w:lvl w:ilvl="0" w:tplc="506E1FE4">
      <w:start w:val="1"/>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35EA6"/>
    <w:multiLevelType w:val="hybridMultilevel"/>
    <w:tmpl w:val="9BF6A4FA"/>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3" w15:restartNumberingAfterBreak="0">
    <w:nsid w:val="3CC2187B"/>
    <w:multiLevelType w:val="hybridMultilevel"/>
    <w:tmpl w:val="EBACDBA8"/>
    <w:lvl w:ilvl="0" w:tplc="FFFFFFFF">
      <w:start w:val="1"/>
      <w:numFmt w:val="lowerLetter"/>
      <w:lvlText w:val="(%1)"/>
      <w:lvlJc w:val="left"/>
      <w:pPr>
        <w:tabs>
          <w:tab w:val="num" w:pos="1005"/>
        </w:tabs>
        <w:ind w:left="1005" w:hanging="435"/>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4" w15:restartNumberingAfterBreak="0">
    <w:nsid w:val="59CB1098"/>
    <w:multiLevelType w:val="hybridMultilevel"/>
    <w:tmpl w:val="84CAAF82"/>
    <w:lvl w:ilvl="0" w:tplc="506E1FE4">
      <w:start w:val="1"/>
      <w:numFmt w:val="decimal"/>
      <w:lvlText w:val="%1)"/>
      <w:lvlJc w:val="left"/>
      <w:pPr>
        <w:ind w:left="984" w:hanging="6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A47E6"/>
    <w:multiLevelType w:val="hybridMultilevel"/>
    <w:tmpl w:val="F9363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B6"/>
    <w:rsid w:val="003D7DA6"/>
    <w:rsid w:val="004E047E"/>
    <w:rsid w:val="00702294"/>
    <w:rsid w:val="007A1317"/>
    <w:rsid w:val="00814EAF"/>
    <w:rsid w:val="0086047C"/>
    <w:rsid w:val="009C43B6"/>
    <w:rsid w:val="00F04454"/>
    <w:rsid w:val="00F42741"/>
    <w:rsid w:val="00FE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CA72"/>
  <w15:chartTrackingRefBased/>
  <w15:docId w15:val="{FED26829-9B3D-496E-8C3D-FBC679F3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3B6"/>
    <w:pPr>
      <w:spacing w:after="0" w:line="240" w:lineRule="auto"/>
    </w:pPr>
    <w:rPr>
      <w:rFonts w:ascii="VNI-Centur" w:eastAsia="Times New Roman" w:hAnsi="VNI-Centur" w:cs="Times New Roman"/>
      <w:sz w:val="24"/>
      <w:szCs w:val="20"/>
      <w:lang w:val="en-GB"/>
    </w:rPr>
  </w:style>
  <w:style w:type="paragraph" w:styleId="Heading1">
    <w:name w:val="heading 1"/>
    <w:basedOn w:val="Normal"/>
    <w:next w:val="Normal"/>
    <w:link w:val="Heading1Char"/>
    <w:qFormat/>
    <w:rsid w:val="009C43B6"/>
    <w:pPr>
      <w:keepNext/>
      <w:tabs>
        <w:tab w:val="left" w:pos="567"/>
      </w:tabs>
      <w:jc w:val="both"/>
      <w:outlineLvl w:val="0"/>
    </w:pPr>
    <w:rPr>
      <w:rFonts w:ascii="VNI-Times" w:hAnsi="VNI-Times"/>
      <w:b/>
      <w:bCs/>
    </w:rPr>
  </w:style>
  <w:style w:type="paragraph" w:styleId="Heading4">
    <w:name w:val="heading 4"/>
    <w:basedOn w:val="Normal"/>
    <w:next w:val="Normal"/>
    <w:link w:val="Heading4Char"/>
    <w:uiPriority w:val="9"/>
    <w:semiHidden/>
    <w:unhideWhenUsed/>
    <w:qFormat/>
    <w:rsid w:val="009C43B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43B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9C43B6"/>
    <w:pPr>
      <w:tabs>
        <w:tab w:val="left" w:pos="426"/>
      </w:tabs>
      <w:jc w:val="both"/>
    </w:pPr>
    <w:rPr>
      <w:rFonts w:ascii="VNI-Times" w:hAnsi="VNI-Times"/>
      <w:lang w:val="x-none"/>
    </w:rPr>
  </w:style>
  <w:style w:type="character" w:customStyle="1" w:styleId="BodyText3Char">
    <w:name w:val="Body Text 3 Char"/>
    <w:basedOn w:val="DefaultParagraphFont"/>
    <w:link w:val="BodyText3"/>
    <w:semiHidden/>
    <w:rsid w:val="009C43B6"/>
    <w:rPr>
      <w:rFonts w:ascii="VNI-Times" w:eastAsia="Times New Roman" w:hAnsi="VNI-Times" w:cs="Times New Roman"/>
      <w:sz w:val="24"/>
      <w:szCs w:val="20"/>
      <w:lang w:val="x-none"/>
    </w:rPr>
  </w:style>
  <w:style w:type="paragraph" w:styleId="BodyText">
    <w:name w:val="Body Text"/>
    <w:basedOn w:val="Normal"/>
    <w:link w:val="BodyTextChar"/>
    <w:uiPriority w:val="99"/>
    <w:semiHidden/>
    <w:unhideWhenUsed/>
    <w:rsid w:val="009C43B6"/>
    <w:pPr>
      <w:spacing w:after="120"/>
    </w:pPr>
  </w:style>
  <w:style w:type="character" w:customStyle="1" w:styleId="BodyTextChar">
    <w:name w:val="Body Text Char"/>
    <w:basedOn w:val="DefaultParagraphFont"/>
    <w:link w:val="BodyText"/>
    <w:uiPriority w:val="99"/>
    <w:semiHidden/>
    <w:rsid w:val="009C43B6"/>
    <w:rPr>
      <w:rFonts w:ascii="VNI-Centur" w:eastAsia="Times New Roman" w:hAnsi="VNI-Centur" w:cs="Times New Roman"/>
      <w:sz w:val="24"/>
      <w:szCs w:val="20"/>
      <w:lang w:val="en-GB"/>
    </w:rPr>
  </w:style>
  <w:style w:type="character" w:customStyle="1" w:styleId="Heading1Char">
    <w:name w:val="Heading 1 Char"/>
    <w:basedOn w:val="DefaultParagraphFont"/>
    <w:link w:val="Heading1"/>
    <w:rsid w:val="009C43B6"/>
    <w:rPr>
      <w:rFonts w:ascii="VNI-Times" w:eastAsia="Times New Roman" w:hAnsi="VNI-Times" w:cs="Times New Roman"/>
      <w:b/>
      <w:bCs/>
      <w:sz w:val="24"/>
      <w:szCs w:val="20"/>
      <w:lang w:val="en-GB"/>
    </w:rPr>
  </w:style>
  <w:style w:type="character" w:customStyle="1" w:styleId="Heading4Char">
    <w:name w:val="Heading 4 Char"/>
    <w:basedOn w:val="DefaultParagraphFont"/>
    <w:link w:val="Heading4"/>
    <w:uiPriority w:val="9"/>
    <w:semiHidden/>
    <w:rsid w:val="009C43B6"/>
    <w:rPr>
      <w:rFonts w:asciiTheme="majorHAnsi" w:eastAsiaTheme="majorEastAsia" w:hAnsiTheme="majorHAnsi" w:cstheme="majorBidi"/>
      <w:i/>
      <w:iCs/>
      <w:color w:val="2F5496" w:themeColor="accent1" w:themeShade="BF"/>
      <w:sz w:val="24"/>
      <w:szCs w:val="20"/>
      <w:lang w:val="en-GB"/>
    </w:rPr>
  </w:style>
  <w:style w:type="character" w:customStyle="1" w:styleId="Heading5Char">
    <w:name w:val="Heading 5 Char"/>
    <w:basedOn w:val="DefaultParagraphFont"/>
    <w:link w:val="Heading5"/>
    <w:uiPriority w:val="9"/>
    <w:semiHidden/>
    <w:rsid w:val="009C43B6"/>
    <w:rPr>
      <w:rFonts w:asciiTheme="majorHAnsi" w:eastAsiaTheme="majorEastAsia" w:hAnsiTheme="majorHAnsi" w:cstheme="majorBidi"/>
      <w:color w:val="2F5496" w:themeColor="accent1" w:themeShade="BF"/>
      <w:sz w:val="24"/>
      <w:szCs w:val="20"/>
      <w:lang w:val="en-GB"/>
    </w:rPr>
  </w:style>
  <w:style w:type="paragraph" w:styleId="ListParagraph">
    <w:name w:val="List Paragraph"/>
    <w:basedOn w:val="Normal"/>
    <w:uiPriority w:val="34"/>
    <w:qFormat/>
    <w:rsid w:val="003D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2024-02-20T07:04:00Z</dcterms:created>
  <dcterms:modified xsi:type="dcterms:W3CDTF">2024-02-21T01:55:00Z</dcterms:modified>
</cp:coreProperties>
</file>