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F2C" w:rsidRPr="00365F2C" w:rsidRDefault="00365F2C" w:rsidP="00365F2C">
      <w:pPr>
        <w:shd w:val="clear" w:color="auto" w:fill="FFFFFF"/>
        <w:spacing w:after="105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36"/>
          <w:szCs w:val="36"/>
        </w:rPr>
      </w:pPr>
      <w:proofErr w:type="spellStart"/>
      <w:r w:rsidRPr="00365F2C">
        <w:rPr>
          <w:rFonts w:ascii="Arial" w:eastAsia="Times New Roman" w:hAnsi="Arial" w:cs="Arial"/>
          <w:b/>
          <w:kern w:val="36"/>
          <w:sz w:val="36"/>
          <w:szCs w:val="36"/>
        </w:rPr>
        <w:t>Hướng</w:t>
      </w:r>
      <w:proofErr w:type="spellEnd"/>
      <w:r w:rsidRPr="00365F2C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365F2C">
        <w:rPr>
          <w:rFonts w:ascii="Arial" w:eastAsia="Times New Roman" w:hAnsi="Arial" w:cs="Arial"/>
          <w:b/>
          <w:kern w:val="36"/>
          <w:sz w:val="36"/>
          <w:szCs w:val="36"/>
        </w:rPr>
        <w:t>dẫn</w:t>
      </w:r>
      <w:proofErr w:type="spellEnd"/>
      <w:r w:rsidRPr="00365F2C">
        <w:rPr>
          <w:rFonts w:ascii="Arial" w:eastAsia="Times New Roman" w:hAnsi="Arial" w:cs="Arial"/>
          <w:b/>
          <w:kern w:val="36"/>
          <w:sz w:val="36"/>
          <w:szCs w:val="36"/>
        </w:rPr>
        <w:t xml:space="preserve"> an </w:t>
      </w:r>
      <w:proofErr w:type="spellStart"/>
      <w:r w:rsidRPr="00365F2C">
        <w:rPr>
          <w:rFonts w:ascii="Arial" w:eastAsia="Times New Roman" w:hAnsi="Arial" w:cs="Arial"/>
          <w:b/>
          <w:kern w:val="36"/>
          <w:sz w:val="36"/>
          <w:szCs w:val="36"/>
        </w:rPr>
        <w:t>toàn</w:t>
      </w:r>
      <w:proofErr w:type="spellEnd"/>
      <w:r w:rsidRPr="00365F2C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365F2C">
        <w:rPr>
          <w:rFonts w:ascii="Arial" w:eastAsia="Times New Roman" w:hAnsi="Arial" w:cs="Arial"/>
          <w:b/>
          <w:kern w:val="36"/>
          <w:sz w:val="36"/>
          <w:szCs w:val="36"/>
        </w:rPr>
        <w:t>dựa</w:t>
      </w:r>
      <w:proofErr w:type="spellEnd"/>
      <w:r w:rsidRPr="00365F2C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365F2C">
        <w:rPr>
          <w:rFonts w:ascii="Arial" w:eastAsia="Times New Roman" w:hAnsi="Arial" w:cs="Arial"/>
          <w:b/>
          <w:kern w:val="36"/>
          <w:sz w:val="36"/>
          <w:szCs w:val="36"/>
        </w:rPr>
        <w:t>trên</w:t>
      </w:r>
      <w:proofErr w:type="spellEnd"/>
      <w:r w:rsidRPr="00365F2C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365F2C">
        <w:rPr>
          <w:rFonts w:ascii="Arial" w:eastAsia="Times New Roman" w:hAnsi="Arial" w:cs="Arial"/>
          <w:b/>
          <w:kern w:val="36"/>
          <w:sz w:val="36"/>
          <w:szCs w:val="36"/>
        </w:rPr>
        <w:t>rủi</w:t>
      </w:r>
      <w:proofErr w:type="spellEnd"/>
      <w:r w:rsidRPr="00365F2C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365F2C">
        <w:rPr>
          <w:rFonts w:ascii="Arial" w:eastAsia="Times New Roman" w:hAnsi="Arial" w:cs="Arial"/>
          <w:b/>
          <w:kern w:val="36"/>
          <w:sz w:val="36"/>
          <w:szCs w:val="36"/>
        </w:rPr>
        <w:t>ro</w:t>
      </w:r>
      <w:proofErr w:type="spellEnd"/>
      <w:r w:rsidRPr="00365F2C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365F2C">
        <w:rPr>
          <w:rFonts w:ascii="Arial" w:eastAsia="Times New Roman" w:hAnsi="Arial" w:cs="Arial"/>
          <w:b/>
          <w:kern w:val="36"/>
          <w:sz w:val="36"/>
          <w:szCs w:val="36"/>
        </w:rPr>
        <w:t>về</w:t>
      </w:r>
      <w:proofErr w:type="spellEnd"/>
      <w:r w:rsidRPr="00365F2C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365F2C">
        <w:rPr>
          <w:rFonts w:ascii="Arial" w:eastAsia="Times New Roman" w:hAnsi="Arial" w:cs="Arial"/>
          <w:b/>
          <w:kern w:val="36"/>
          <w:sz w:val="36"/>
          <w:szCs w:val="36"/>
        </w:rPr>
        <w:t>xếp</w:t>
      </w:r>
      <w:proofErr w:type="spellEnd"/>
      <w:r w:rsidRPr="00365F2C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365F2C">
        <w:rPr>
          <w:rFonts w:ascii="Arial" w:eastAsia="Times New Roman" w:hAnsi="Arial" w:cs="Arial"/>
          <w:b/>
          <w:kern w:val="36"/>
          <w:sz w:val="36"/>
          <w:szCs w:val="36"/>
        </w:rPr>
        <w:t>hàng</w:t>
      </w:r>
      <w:proofErr w:type="spellEnd"/>
      <w:r w:rsidRPr="00365F2C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365F2C">
        <w:rPr>
          <w:rFonts w:ascii="Arial" w:eastAsia="Times New Roman" w:hAnsi="Arial" w:cs="Arial"/>
          <w:b/>
          <w:kern w:val="36"/>
          <w:sz w:val="36"/>
          <w:szCs w:val="36"/>
        </w:rPr>
        <w:t>nguy</w:t>
      </w:r>
      <w:proofErr w:type="spellEnd"/>
      <w:r w:rsidRPr="00365F2C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365F2C">
        <w:rPr>
          <w:rFonts w:ascii="Arial" w:eastAsia="Times New Roman" w:hAnsi="Arial" w:cs="Arial"/>
          <w:b/>
          <w:kern w:val="36"/>
          <w:sz w:val="36"/>
          <w:szCs w:val="36"/>
        </w:rPr>
        <w:t>hiểm</w:t>
      </w:r>
      <w:proofErr w:type="spellEnd"/>
      <w:r w:rsidRPr="00365F2C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365F2C">
        <w:rPr>
          <w:rFonts w:ascii="Arial" w:eastAsia="Times New Roman" w:hAnsi="Arial" w:cs="Arial"/>
          <w:b/>
          <w:kern w:val="36"/>
          <w:sz w:val="36"/>
          <w:szCs w:val="36"/>
        </w:rPr>
        <w:t>trên</w:t>
      </w:r>
      <w:proofErr w:type="spellEnd"/>
      <w:r w:rsidRPr="00365F2C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365F2C">
        <w:rPr>
          <w:rFonts w:ascii="Arial" w:eastAsia="Times New Roman" w:hAnsi="Arial" w:cs="Arial"/>
          <w:b/>
          <w:kern w:val="36"/>
          <w:sz w:val="36"/>
          <w:szCs w:val="36"/>
        </w:rPr>
        <w:t>tàu</w:t>
      </w:r>
      <w:proofErr w:type="spellEnd"/>
      <w:r w:rsidRPr="00365F2C">
        <w:rPr>
          <w:rFonts w:ascii="Arial" w:eastAsia="Times New Roman" w:hAnsi="Arial" w:cs="Arial"/>
          <w:b/>
          <w:kern w:val="36"/>
          <w:sz w:val="36"/>
          <w:szCs w:val="36"/>
        </w:rPr>
        <w:t xml:space="preserve"> container</w:t>
      </w:r>
    </w:p>
    <w:p w:rsidR="00EB7120" w:rsidRDefault="00365F2C" w:rsidP="00365F2C">
      <w:pPr>
        <w:jc w:val="center"/>
      </w:pPr>
      <w:r>
        <w:rPr>
          <w:noProof/>
        </w:rPr>
        <w:drawing>
          <wp:inline distT="0" distB="0" distL="0" distR="0">
            <wp:extent cx="4343400" cy="2750820"/>
            <wp:effectExtent l="0" t="0" r="0" b="0"/>
            <wp:docPr id="1" name="Picture 1" descr="Safety Guidance for Risk-based stowage of dangerous goods on container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fety Guidance for Risk-based stowage of dangerous goods on containership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640" cy="275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F2C" w:rsidRPr="00365F2C" w:rsidRDefault="00365F2C" w:rsidP="00365F2C">
      <w:pPr>
        <w:pStyle w:val="NormalWeb"/>
        <w:shd w:val="clear" w:color="auto" w:fill="FFFFFF"/>
        <w:spacing w:after="120" w:afterAutospacing="0"/>
        <w:jc w:val="both"/>
        <w:rPr>
          <w:rFonts w:ascii="Arial" w:hAnsi="Arial" w:cs="Arial"/>
          <w:color w:val="222222"/>
        </w:rPr>
      </w:pPr>
      <w:proofErr w:type="spellStart"/>
      <w:r w:rsidRPr="00365F2C">
        <w:rPr>
          <w:rFonts w:ascii="Arial" w:hAnsi="Arial" w:cs="Arial"/>
          <w:color w:val="222222"/>
        </w:rPr>
        <w:t>Hỏa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hoạn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trên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tàu</w:t>
      </w:r>
      <w:proofErr w:type="spellEnd"/>
      <w:r w:rsidRPr="00365F2C">
        <w:rPr>
          <w:rFonts w:ascii="Arial" w:hAnsi="Arial" w:cs="Arial"/>
          <w:color w:val="222222"/>
        </w:rPr>
        <w:t xml:space="preserve"> container </w:t>
      </w:r>
      <w:proofErr w:type="spellStart"/>
      <w:r w:rsidRPr="00365F2C">
        <w:rPr>
          <w:rFonts w:ascii="Arial" w:hAnsi="Arial" w:cs="Arial"/>
          <w:color w:val="222222"/>
        </w:rPr>
        <w:t>đang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là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một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mối</w:t>
      </w:r>
      <w:proofErr w:type="spellEnd"/>
      <w:r w:rsidRPr="00365F2C">
        <w:rPr>
          <w:rFonts w:ascii="Arial" w:hAnsi="Arial" w:cs="Arial"/>
          <w:color w:val="222222"/>
        </w:rPr>
        <w:t xml:space="preserve"> lo </w:t>
      </w:r>
      <w:proofErr w:type="spellStart"/>
      <w:r w:rsidRPr="00365F2C">
        <w:rPr>
          <w:rFonts w:ascii="Arial" w:hAnsi="Arial" w:cs="Arial"/>
          <w:color w:val="222222"/>
        </w:rPr>
        <w:t>ngại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ngày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càng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tăng</w:t>
      </w:r>
      <w:proofErr w:type="spellEnd"/>
      <w:r w:rsidRPr="00365F2C">
        <w:rPr>
          <w:rFonts w:ascii="Arial" w:hAnsi="Arial" w:cs="Arial"/>
          <w:color w:val="222222"/>
        </w:rPr>
        <w:t xml:space="preserve">. </w:t>
      </w:r>
      <w:proofErr w:type="spellStart"/>
      <w:r w:rsidRPr="00365F2C">
        <w:rPr>
          <w:rFonts w:ascii="Arial" w:hAnsi="Arial" w:cs="Arial"/>
          <w:color w:val="222222"/>
        </w:rPr>
        <w:t>Hỏa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hoạn</w:t>
      </w:r>
      <w:proofErr w:type="spellEnd"/>
      <w:r w:rsidRPr="00365F2C">
        <w:rPr>
          <w:rFonts w:ascii="Arial" w:hAnsi="Arial" w:cs="Arial"/>
          <w:color w:val="222222"/>
        </w:rPr>
        <w:t xml:space="preserve">, </w:t>
      </w:r>
      <w:proofErr w:type="spellStart"/>
      <w:r w:rsidRPr="00365F2C">
        <w:rPr>
          <w:rFonts w:ascii="Arial" w:hAnsi="Arial" w:cs="Arial"/>
          <w:color w:val="222222"/>
        </w:rPr>
        <w:t>bắt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nguồn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từ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hàng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hóa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nguy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hiểm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chứa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trong</w:t>
      </w:r>
      <w:proofErr w:type="spellEnd"/>
      <w:r w:rsidRPr="00365F2C">
        <w:rPr>
          <w:rFonts w:ascii="Arial" w:hAnsi="Arial" w:cs="Arial"/>
          <w:color w:val="222222"/>
        </w:rPr>
        <w:t xml:space="preserve"> container, </w:t>
      </w:r>
      <w:proofErr w:type="spellStart"/>
      <w:r w:rsidRPr="00365F2C">
        <w:rPr>
          <w:rFonts w:ascii="Arial" w:hAnsi="Arial" w:cs="Arial"/>
          <w:color w:val="222222"/>
        </w:rPr>
        <w:t>dù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là</w:t>
      </w:r>
      <w:proofErr w:type="spellEnd"/>
      <w:r>
        <w:rPr>
          <w:rFonts w:ascii="Arial" w:hAnsi="Arial" w:cs="Arial"/>
          <w:color w:val="222222"/>
        </w:rPr>
        <w:t xml:space="preserve"> do </w:t>
      </w:r>
      <w:proofErr w:type="spellStart"/>
      <w:r w:rsidRPr="00365F2C">
        <w:rPr>
          <w:rFonts w:ascii="Arial" w:hAnsi="Arial" w:cs="Arial"/>
          <w:color w:val="222222"/>
        </w:rPr>
        <w:t>khai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báo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sai</w:t>
      </w:r>
      <w:proofErr w:type="spellEnd"/>
      <w:r w:rsidRPr="00365F2C">
        <w:rPr>
          <w:rFonts w:ascii="Arial" w:hAnsi="Arial" w:cs="Arial"/>
          <w:color w:val="222222"/>
        </w:rPr>
        <w:t xml:space="preserve"> hay </w:t>
      </w:r>
      <w:proofErr w:type="spellStart"/>
      <w:r w:rsidRPr="00365F2C">
        <w:rPr>
          <w:rFonts w:ascii="Arial" w:hAnsi="Arial" w:cs="Arial"/>
          <w:color w:val="222222"/>
        </w:rPr>
        <w:t>không</w:t>
      </w:r>
      <w:proofErr w:type="spellEnd"/>
      <w:r w:rsidRPr="00365F2C"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đã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xảy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ra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với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tần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suất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đáng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báo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động</w:t>
      </w:r>
      <w:proofErr w:type="spellEnd"/>
      <w:r w:rsidRPr="00365F2C">
        <w:rPr>
          <w:rFonts w:ascii="Arial" w:hAnsi="Arial" w:cs="Arial"/>
          <w:color w:val="222222"/>
        </w:rPr>
        <w:t xml:space="preserve">. </w:t>
      </w:r>
      <w:proofErr w:type="spellStart"/>
      <w:r w:rsidRPr="00365F2C">
        <w:rPr>
          <w:rFonts w:ascii="Arial" w:hAnsi="Arial" w:cs="Arial"/>
          <w:color w:val="222222"/>
        </w:rPr>
        <w:t>Những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vụ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cháy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như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vậy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gây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nguy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hiểm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đến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tính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mạng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của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thủy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thủ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đoàn</w:t>
      </w:r>
      <w:proofErr w:type="spellEnd"/>
      <w:r w:rsidRPr="00365F2C">
        <w:rPr>
          <w:rFonts w:ascii="Arial" w:hAnsi="Arial" w:cs="Arial"/>
          <w:color w:val="222222"/>
        </w:rPr>
        <w:t xml:space="preserve">, </w:t>
      </w:r>
      <w:proofErr w:type="spellStart"/>
      <w:r w:rsidRPr="00365F2C">
        <w:rPr>
          <w:rFonts w:ascii="Arial" w:hAnsi="Arial" w:cs="Arial"/>
          <w:color w:val="222222"/>
        </w:rPr>
        <w:t>gây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hại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cho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môi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trường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và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gây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thiệt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hại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về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hàng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hóa</w:t>
      </w:r>
      <w:proofErr w:type="spellEnd"/>
      <w:r w:rsidRPr="00365F2C">
        <w:rPr>
          <w:rFonts w:ascii="Arial" w:hAnsi="Arial" w:cs="Arial"/>
          <w:color w:val="222222"/>
        </w:rPr>
        <w:t xml:space="preserve">, </w:t>
      </w:r>
      <w:proofErr w:type="spellStart"/>
      <w:r w:rsidRPr="00365F2C">
        <w:rPr>
          <w:rFonts w:ascii="Arial" w:hAnsi="Arial" w:cs="Arial"/>
          <w:color w:val="222222"/>
        </w:rPr>
        <w:t>tài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sản</w:t>
      </w:r>
      <w:proofErr w:type="spellEnd"/>
      <w:r w:rsidRPr="00365F2C">
        <w:rPr>
          <w:rFonts w:ascii="Arial" w:hAnsi="Arial" w:cs="Arial"/>
          <w:color w:val="222222"/>
        </w:rPr>
        <w:t>.</w:t>
      </w:r>
    </w:p>
    <w:p w:rsidR="00365F2C" w:rsidRPr="00365F2C" w:rsidRDefault="00365F2C" w:rsidP="00365F2C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</w:rPr>
      </w:pPr>
      <w:proofErr w:type="spellStart"/>
      <w:r w:rsidRPr="00365F2C">
        <w:rPr>
          <w:rFonts w:ascii="Arial" w:hAnsi="Arial" w:cs="Arial"/>
          <w:color w:val="222222"/>
        </w:rPr>
        <w:t>Hệ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thống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thông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báo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sự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cố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hàng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hóa</w:t>
      </w:r>
      <w:proofErr w:type="spellEnd"/>
      <w:r w:rsidRPr="00365F2C">
        <w:rPr>
          <w:rFonts w:ascii="Arial" w:hAnsi="Arial" w:cs="Arial"/>
          <w:color w:val="222222"/>
        </w:rPr>
        <w:t xml:space="preserve"> (</w:t>
      </w:r>
      <w:r w:rsidRPr="00365F2C">
        <w:rPr>
          <w:rStyle w:val="Strong"/>
          <w:rFonts w:ascii="Arial" w:hAnsi="Arial" w:cs="Arial"/>
          <w:color w:val="222222"/>
        </w:rPr>
        <w:t>Cargo Incident Notification System</w:t>
      </w:r>
      <w:r>
        <w:rPr>
          <w:rStyle w:val="Strong"/>
          <w:rFonts w:ascii="Merriweather Sans" w:hAnsi="Merriweather Sans"/>
          <w:color w:val="222222"/>
          <w:sz w:val="23"/>
          <w:szCs w:val="23"/>
        </w:rPr>
        <w:t xml:space="preserve"> </w:t>
      </w:r>
      <w:r>
        <w:rPr>
          <w:rStyle w:val="Strong"/>
          <w:rFonts w:ascii="Merriweather Sans" w:hAnsi="Merriweather Sans"/>
          <w:color w:val="222222"/>
          <w:sz w:val="23"/>
          <w:szCs w:val="23"/>
        </w:rPr>
        <w:t xml:space="preserve">- </w:t>
      </w:r>
      <w:r w:rsidRPr="00365F2C">
        <w:rPr>
          <w:rFonts w:ascii="Arial" w:hAnsi="Arial" w:cs="Arial"/>
          <w:color w:val="222222"/>
        </w:rPr>
        <w:t xml:space="preserve">CINS) </w:t>
      </w:r>
      <w:proofErr w:type="spellStart"/>
      <w:r w:rsidRPr="00365F2C">
        <w:rPr>
          <w:rFonts w:ascii="Arial" w:hAnsi="Arial" w:cs="Arial"/>
          <w:color w:val="222222"/>
        </w:rPr>
        <w:t>đã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phát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hành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một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hướng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dẫn</w:t>
      </w:r>
      <w:proofErr w:type="spellEnd"/>
      <w:r w:rsidRPr="00365F2C">
        <w:rPr>
          <w:rFonts w:ascii="Arial" w:hAnsi="Arial" w:cs="Arial"/>
          <w:color w:val="222222"/>
        </w:rPr>
        <w:t xml:space="preserve"> an </w:t>
      </w:r>
      <w:proofErr w:type="spellStart"/>
      <w:r w:rsidRPr="00365F2C">
        <w:rPr>
          <w:rFonts w:ascii="Arial" w:hAnsi="Arial" w:cs="Arial"/>
          <w:color w:val="222222"/>
        </w:rPr>
        <w:t>toàn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mới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về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việc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xếp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hàng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hóa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đã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được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phân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loại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là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nguy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hiểm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trên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tàu</w:t>
      </w:r>
      <w:proofErr w:type="spellEnd"/>
      <w:r w:rsidRPr="00365F2C">
        <w:rPr>
          <w:rFonts w:ascii="Arial" w:hAnsi="Arial" w:cs="Arial"/>
          <w:color w:val="222222"/>
        </w:rPr>
        <w:t xml:space="preserve"> container. “</w:t>
      </w:r>
      <w:proofErr w:type="spellStart"/>
      <w:r w:rsidRPr="00365F2C">
        <w:rPr>
          <w:b/>
          <w:color w:val="0070C0"/>
        </w:rPr>
        <w:t>Những</w:t>
      </w:r>
      <w:proofErr w:type="spellEnd"/>
      <w:r w:rsidRPr="00365F2C">
        <w:rPr>
          <w:b/>
          <w:color w:val="0070C0"/>
        </w:rPr>
        <w:t xml:space="preserve"> </w:t>
      </w:r>
      <w:proofErr w:type="spellStart"/>
      <w:r w:rsidRPr="00365F2C">
        <w:rPr>
          <w:b/>
          <w:color w:val="0070C0"/>
        </w:rPr>
        <w:t>cân</w:t>
      </w:r>
      <w:proofErr w:type="spellEnd"/>
      <w:r w:rsidRPr="00365F2C">
        <w:rPr>
          <w:b/>
          <w:color w:val="0070C0"/>
        </w:rPr>
        <w:t xml:space="preserve"> </w:t>
      </w:r>
      <w:proofErr w:type="spellStart"/>
      <w:r w:rsidRPr="00365F2C">
        <w:rPr>
          <w:b/>
          <w:color w:val="0070C0"/>
        </w:rPr>
        <w:t>nhắc</w:t>
      </w:r>
      <w:proofErr w:type="spellEnd"/>
      <w:r w:rsidRPr="00365F2C">
        <w:rPr>
          <w:b/>
          <w:color w:val="0070C0"/>
        </w:rPr>
        <w:t xml:space="preserve"> </w:t>
      </w:r>
      <w:proofErr w:type="spellStart"/>
      <w:r w:rsidRPr="00365F2C">
        <w:rPr>
          <w:b/>
          <w:color w:val="0070C0"/>
        </w:rPr>
        <w:t>về</w:t>
      </w:r>
      <w:proofErr w:type="spellEnd"/>
      <w:r w:rsidRPr="00365F2C">
        <w:rPr>
          <w:b/>
          <w:color w:val="0070C0"/>
        </w:rPr>
        <w:t xml:space="preserve"> an </w:t>
      </w:r>
      <w:proofErr w:type="spellStart"/>
      <w:r w:rsidRPr="00365F2C">
        <w:rPr>
          <w:b/>
          <w:color w:val="0070C0"/>
        </w:rPr>
        <w:t>toàn</w:t>
      </w:r>
      <w:proofErr w:type="spellEnd"/>
      <w:r w:rsidRPr="00365F2C">
        <w:rPr>
          <w:b/>
          <w:color w:val="0070C0"/>
        </w:rPr>
        <w:t xml:space="preserve"> </w:t>
      </w:r>
      <w:proofErr w:type="spellStart"/>
      <w:r w:rsidRPr="00365F2C">
        <w:rPr>
          <w:b/>
          <w:color w:val="0070C0"/>
        </w:rPr>
        <w:t>đối</w:t>
      </w:r>
      <w:proofErr w:type="spellEnd"/>
      <w:r w:rsidRPr="00365F2C">
        <w:rPr>
          <w:b/>
          <w:color w:val="0070C0"/>
        </w:rPr>
        <w:t xml:space="preserve"> </w:t>
      </w:r>
      <w:proofErr w:type="spellStart"/>
      <w:r w:rsidRPr="00365F2C">
        <w:rPr>
          <w:b/>
          <w:color w:val="0070C0"/>
        </w:rPr>
        <w:t>với</w:t>
      </w:r>
      <w:proofErr w:type="spellEnd"/>
      <w:r w:rsidRPr="00365F2C">
        <w:rPr>
          <w:b/>
          <w:color w:val="0070C0"/>
        </w:rPr>
        <w:t xml:space="preserve"> </w:t>
      </w:r>
      <w:proofErr w:type="spellStart"/>
      <w:r w:rsidRPr="00365F2C">
        <w:rPr>
          <w:b/>
          <w:color w:val="0070C0"/>
        </w:rPr>
        <w:t>người</w:t>
      </w:r>
      <w:proofErr w:type="spellEnd"/>
      <w:r w:rsidRPr="00365F2C">
        <w:rPr>
          <w:b/>
          <w:color w:val="0070C0"/>
        </w:rPr>
        <w:t xml:space="preserve"> </w:t>
      </w:r>
      <w:proofErr w:type="spellStart"/>
      <w:r w:rsidRPr="00365F2C">
        <w:rPr>
          <w:b/>
          <w:color w:val="0070C0"/>
        </w:rPr>
        <w:t>khai</w:t>
      </w:r>
      <w:proofErr w:type="spellEnd"/>
      <w:r w:rsidRPr="00365F2C">
        <w:rPr>
          <w:b/>
          <w:color w:val="0070C0"/>
        </w:rPr>
        <w:t xml:space="preserve"> </w:t>
      </w:r>
      <w:proofErr w:type="spellStart"/>
      <w:r w:rsidRPr="00365F2C">
        <w:rPr>
          <w:b/>
          <w:color w:val="0070C0"/>
        </w:rPr>
        <w:t>thác</w:t>
      </w:r>
      <w:proofErr w:type="spellEnd"/>
      <w:r w:rsidRPr="00365F2C">
        <w:rPr>
          <w:b/>
          <w:color w:val="0070C0"/>
        </w:rPr>
        <w:t xml:space="preserve"> </w:t>
      </w:r>
      <w:proofErr w:type="spellStart"/>
      <w:r w:rsidRPr="00365F2C">
        <w:rPr>
          <w:b/>
          <w:color w:val="0070C0"/>
        </w:rPr>
        <w:t>tàu</w:t>
      </w:r>
      <w:proofErr w:type="spellEnd"/>
      <w:r w:rsidRPr="00365F2C">
        <w:rPr>
          <w:b/>
          <w:color w:val="0070C0"/>
        </w:rPr>
        <w:t xml:space="preserve"> </w:t>
      </w:r>
      <w:proofErr w:type="spellStart"/>
      <w:r w:rsidRPr="00365F2C">
        <w:rPr>
          <w:b/>
          <w:color w:val="0070C0"/>
        </w:rPr>
        <w:t>liên</w:t>
      </w:r>
      <w:proofErr w:type="spellEnd"/>
      <w:r w:rsidRPr="00365F2C">
        <w:rPr>
          <w:b/>
          <w:color w:val="0070C0"/>
        </w:rPr>
        <w:t xml:space="preserve"> </w:t>
      </w:r>
      <w:proofErr w:type="spellStart"/>
      <w:r w:rsidRPr="00365F2C">
        <w:rPr>
          <w:b/>
          <w:color w:val="0070C0"/>
        </w:rPr>
        <w:t>quan</w:t>
      </w:r>
      <w:proofErr w:type="spellEnd"/>
      <w:r w:rsidRPr="00365F2C">
        <w:rPr>
          <w:b/>
          <w:color w:val="0070C0"/>
        </w:rPr>
        <w:t xml:space="preserve"> </w:t>
      </w:r>
      <w:proofErr w:type="spellStart"/>
      <w:r w:rsidRPr="00365F2C">
        <w:rPr>
          <w:b/>
          <w:color w:val="0070C0"/>
        </w:rPr>
        <w:t>đến</w:t>
      </w:r>
      <w:proofErr w:type="spellEnd"/>
      <w:r w:rsidRPr="00365F2C">
        <w:rPr>
          <w:b/>
          <w:color w:val="0070C0"/>
        </w:rPr>
        <w:t xml:space="preserve"> </w:t>
      </w:r>
      <w:proofErr w:type="spellStart"/>
      <w:r w:rsidRPr="00365F2C">
        <w:rPr>
          <w:b/>
          <w:color w:val="0070C0"/>
        </w:rPr>
        <w:t>việc</w:t>
      </w:r>
      <w:proofErr w:type="spellEnd"/>
      <w:r w:rsidRPr="00365F2C">
        <w:rPr>
          <w:b/>
          <w:color w:val="0070C0"/>
        </w:rPr>
        <w:t xml:space="preserve"> </w:t>
      </w:r>
      <w:proofErr w:type="spellStart"/>
      <w:r w:rsidRPr="00365F2C">
        <w:rPr>
          <w:b/>
          <w:color w:val="0070C0"/>
        </w:rPr>
        <w:t>xếp</w:t>
      </w:r>
      <w:proofErr w:type="spellEnd"/>
      <w:r w:rsidRPr="00365F2C">
        <w:rPr>
          <w:b/>
          <w:color w:val="0070C0"/>
        </w:rPr>
        <w:t xml:space="preserve"> </w:t>
      </w:r>
      <w:proofErr w:type="spellStart"/>
      <w:r w:rsidRPr="00365F2C">
        <w:rPr>
          <w:b/>
          <w:color w:val="0070C0"/>
        </w:rPr>
        <w:t>hàng</w:t>
      </w:r>
      <w:proofErr w:type="spellEnd"/>
      <w:r w:rsidRPr="00365F2C">
        <w:rPr>
          <w:b/>
          <w:color w:val="0070C0"/>
        </w:rPr>
        <w:t xml:space="preserve"> </w:t>
      </w:r>
      <w:proofErr w:type="spellStart"/>
      <w:r w:rsidRPr="00365F2C">
        <w:rPr>
          <w:b/>
          <w:color w:val="0070C0"/>
        </w:rPr>
        <w:t>dựa</w:t>
      </w:r>
      <w:proofErr w:type="spellEnd"/>
      <w:r w:rsidRPr="00365F2C">
        <w:rPr>
          <w:b/>
          <w:color w:val="0070C0"/>
        </w:rPr>
        <w:t xml:space="preserve"> </w:t>
      </w:r>
      <w:proofErr w:type="spellStart"/>
      <w:r w:rsidRPr="00365F2C">
        <w:rPr>
          <w:b/>
          <w:color w:val="0070C0"/>
        </w:rPr>
        <w:t>trên</w:t>
      </w:r>
      <w:proofErr w:type="spellEnd"/>
      <w:r w:rsidRPr="00365F2C">
        <w:rPr>
          <w:b/>
          <w:color w:val="0070C0"/>
        </w:rPr>
        <w:t xml:space="preserve"> </w:t>
      </w:r>
      <w:proofErr w:type="spellStart"/>
      <w:r w:rsidRPr="00365F2C">
        <w:rPr>
          <w:b/>
          <w:color w:val="0070C0"/>
        </w:rPr>
        <w:t>rủi</w:t>
      </w:r>
      <w:proofErr w:type="spellEnd"/>
      <w:r w:rsidRPr="00365F2C">
        <w:rPr>
          <w:b/>
          <w:color w:val="0070C0"/>
        </w:rPr>
        <w:t xml:space="preserve"> </w:t>
      </w:r>
      <w:proofErr w:type="spellStart"/>
      <w:r w:rsidRPr="00365F2C">
        <w:rPr>
          <w:b/>
          <w:color w:val="0070C0"/>
        </w:rPr>
        <w:t>ro</w:t>
      </w:r>
      <w:proofErr w:type="spellEnd"/>
      <w:r w:rsidRPr="00365F2C">
        <w:rPr>
          <w:b/>
          <w:color w:val="0070C0"/>
        </w:rPr>
        <w:t xml:space="preserve"> </w:t>
      </w:r>
      <w:proofErr w:type="spellStart"/>
      <w:r w:rsidRPr="00365F2C">
        <w:rPr>
          <w:b/>
          <w:color w:val="0070C0"/>
        </w:rPr>
        <w:t>đối</w:t>
      </w:r>
      <w:proofErr w:type="spellEnd"/>
      <w:r w:rsidRPr="00365F2C">
        <w:rPr>
          <w:b/>
          <w:color w:val="0070C0"/>
        </w:rPr>
        <w:t xml:space="preserve"> </w:t>
      </w:r>
      <w:proofErr w:type="spellStart"/>
      <w:r w:rsidRPr="00365F2C">
        <w:rPr>
          <w:b/>
          <w:color w:val="0070C0"/>
        </w:rPr>
        <w:t>với</w:t>
      </w:r>
      <w:proofErr w:type="spellEnd"/>
      <w:r w:rsidRPr="00365F2C">
        <w:rPr>
          <w:b/>
          <w:color w:val="0070C0"/>
        </w:rPr>
        <w:t xml:space="preserve"> </w:t>
      </w:r>
      <w:proofErr w:type="spellStart"/>
      <w:r w:rsidRPr="00365F2C">
        <w:rPr>
          <w:b/>
          <w:color w:val="0070C0"/>
        </w:rPr>
        <w:t>hàng</w:t>
      </w:r>
      <w:proofErr w:type="spellEnd"/>
      <w:r w:rsidRPr="00365F2C">
        <w:rPr>
          <w:b/>
          <w:color w:val="0070C0"/>
        </w:rPr>
        <w:t xml:space="preserve"> </w:t>
      </w:r>
      <w:proofErr w:type="spellStart"/>
      <w:r w:rsidRPr="00365F2C">
        <w:rPr>
          <w:b/>
          <w:color w:val="0070C0"/>
        </w:rPr>
        <w:t>nguy</w:t>
      </w:r>
      <w:proofErr w:type="spellEnd"/>
      <w:r w:rsidRPr="00365F2C">
        <w:rPr>
          <w:b/>
          <w:color w:val="0070C0"/>
        </w:rPr>
        <w:t xml:space="preserve"> </w:t>
      </w:r>
      <w:proofErr w:type="spellStart"/>
      <w:r w:rsidRPr="00365F2C">
        <w:rPr>
          <w:b/>
          <w:color w:val="0070C0"/>
        </w:rPr>
        <w:t>hiểm</w:t>
      </w:r>
      <w:proofErr w:type="spellEnd"/>
      <w:r w:rsidRPr="00365F2C">
        <w:rPr>
          <w:b/>
          <w:color w:val="0070C0"/>
        </w:rPr>
        <w:t xml:space="preserve"> </w:t>
      </w:r>
      <w:proofErr w:type="spellStart"/>
      <w:r w:rsidRPr="00365F2C">
        <w:rPr>
          <w:b/>
          <w:color w:val="0070C0"/>
        </w:rPr>
        <w:t>trên</w:t>
      </w:r>
      <w:proofErr w:type="spellEnd"/>
      <w:r w:rsidRPr="00365F2C">
        <w:rPr>
          <w:b/>
          <w:color w:val="0070C0"/>
        </w:rPr>
        <w:t xml:space="preserve"> </w:t>
      </w:r>
      <w:proofErr w:type="spellStart"/>
      <w:r w:rsidRPr="00365F2C">
        <w:rPr>
          <w:b/>
          <w:color w:val="0070C0"/>
        </w:rPr>
        <w:t>tàu</w:t>
      </w:r>
      <w:proofErr w:type="spellEnd"/>
      <w:r w:rsidRPr="00365F2C">
        <w:rPr>
          <w:b/>
          <w:color w:val="0070C0"/>
        </w:rPr>
        <w:t xml:space="preserve"> container</w:t>
      </w:r>
      <w:r w:rsidRPr="00365F2C">
        <w:rPr>
          <w:rFonts w:ascii="Arial" w:hAnsi="Arial" w:cs="Arial"/>
          <w:color w:val="222222"/>
        </w:rPr>
        <w:t xml:space="preserve">” </w:t>
      </w:r>
      <w:proofErr w:type="spellStart"/>
      <w:r w:rsidRPr="00365F2C">
        <w:rPr>
          <w:rFonts w:ascii="Arial" w:hAnsi="Arial" w:cs="Arial"/>
          <w:color w:val="222222"/>
        </w:rPr>
        <w:t>là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sáng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kiến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đầu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tiên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trong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một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loạt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sáng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kiến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nhằm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tăng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cường</w:t>
      </w:r>
      <w:proofErr w:type="spellEnd"/>
      <w:r w:rsidRPr="00365F2C">
        <w:rPr>
          <w:rFonts w:ascii="Arial" w:hAnsi="Arial" w:cs="Arial"/>
          <w:color w:val="222222"/>
        </w:rPr>
        <w:t xml:space="preserve"> an </w:t>
      </w:r>
      <w:proofErr w:type="spellStart"/>
      <w:r w:rsidRPr="00365F2C">
        <w:rPr>
          <w:rFonts w:ascii="Arial" w:hAnsi="Arial" w:cs="Arial"/>
          <w:color w:val="222222"/>
        </w:rPr>
        <w:t>toàn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trên</w:t>
      </w:r>
      <w:proofErr w:type="spellEnd"/>
      <w:r w:rsidRPr="00365F2C">
        <w:rPr>
          <w:rFonts w:ascii="Arial" w:hAnsi="Arial" w:cs="Arial"/>
          <w:color w:val="222222"/>
        </w:rPr>
        <w:t xml:space="preserve"> </w:t>
      </w:r>
      <w:proofErr w:type="spellStart"/>
      <w:r w:rsidRPr="00365F2C">
        <w:rPr>
          <w:rFonts w:ascii="Arial" w:hAnsi="Arial" w:cs="Arial"/>
          <w:color w:val="222222"/>
        </w:rPr>
        <w:t>tàu</w:t>
      </w:r>
      <w:proofErr w:type="spellEnd"/>
      <w:r w:rsidRPr="00365F2C">
        <w:rPr>
          <w:rFonts w:ascii="Arial" w:hAnsi="Arial" w:cs="Arial"/>
          <w:color w:val="222222"/>
        </w:rPr>
        <w:t xml:space="preserve"> container.</w:t>
      </w:r>
    </w:p>
    <w:p w:rsidR="00365F2C" w:rsidRDefault="00365F2C" w:rsidP="00365F2C">
      <w:pPr>
        <w:pStyle w:val="NormalWeb"/>
        <w:shd w:val="clear" w:color="auto" w:fill="FFFFFF"/>
        <w:spacing w:before="0" w:beforeAutospacing="0" w:after="390" w:afterAutospacing="0"/>
        <w:jc w:val="center"/>
        <w:rPr>
          <w:rFonts w:ascii="Merriweather Sans" w:hAnsi="Merriweather Sans"/>
          <w:color w:val="222222"/>
          <w:sz w:val="23"/>
          <w:szCs w:val="23"/>
        </w:rPr>
      </w:pPr>
      <w:r>
        <w:rPr>
          <w:rFonts w:ascii="Merriweather Sans" w:hAnsi="Merriweather Sans"/>
          <w:noProof/>
          <w:color w:val="222222"/>
          <w:sz w:val="23"/>
          <w:szCs w:val="23"/>
        </w:rPr>
        <w:drawing>
          <wp:inline distT="0" distB="0" distL="0" distR="0">
            <wp:extent cx="5448300" cy="3096928"/>
            <wp:effectExtent l="0" t="0" r="0" b="8255"/>
            <wp:docPr id="2" name="Picture 2" descr="Container carri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tainer carrier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792" cy="311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F2C" w:rsidRPr="00365F2C" w:rsidRDefault="00365F2C" w:rsidP="009E7AFC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 w:rsidRPr="00365F2C">
        <w:rPr>
          <w:rFonts w:ascii="Arial" w:hAnsi="Arial" w:cs="Arial"/>
        </w:rPr>
        <w:lastRenderedPageBreak/>
        <w:t xml:space="preserve">Theo </w:t>
      </w:r>
      <w:proofErr w:type="spellStart"/>
      <w:r w:rsidRPr="00365F2C">
        <w:rPr>
          <w:rFonts w:ascii="Arial" w:hAnsi="Arial" w:cs="Arial"/>
        </w:rPr>
        <w:t>Hướng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dẫn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này</w:t>
      </w:r>
      <w:proofErr w:type="spellEnd"/>
      <w:r w:rsidRPr="00365F2C">
        <w:rPr>
          <w:rFonts w:ascii="Arial" w:hAnsi="Arial" w:cs="Arial"/>
        </w:rPr>
        <w:t xml:space="preserve">, </w:t>
      </w:r>
      <w:proofErr w:type="spellStart"/>
      <w:r w:rsidRPr="00365F2C">
        <w:rPr>
          <w:rFonts w:ascii="Arial" w:hAnsi="Arial" w:cs="Arial"/>
        </w:rPr>
        <w:t>người</w:t>
      </w:r>
      <w:proofErr w:type="spellEnd"/>
      <w:r w:rsidRPr="00365F2C">
        <w:rPr>
          <w:rFonts w:ascii="Arial" w:hAnsi="Arial" w:cs="Arial"/>
        </w:rPr>
        <w:t xml:space="preserve"> ta </w:t>
      </w:r>
      <w:proofErr w:type="spellStart"/>
      <w:r w:rsidRPr="00365F2C">
        <w:rPr>
          <w:rFonts w:ascii="Arial" w:hAnsi="Arial" w:cs="Arial"/>
        </w:rPr>
        <w:t>thừa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nhận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rằng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tất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cả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các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sự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cố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liên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quan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đến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hàng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hóa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dẫn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đến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cháy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nổ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đều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bắt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nguồn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từ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các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vấn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đề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về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hàng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hóa</w:t>
      </w:r>
      <w:proofErr w:type="spellEnd"/>
      <w:r w:rsidRPr="00365F2C">
        <w:rPr>
          <w:rFonts w:ascii="Arial" w:hAnsi="Arial" w:cs="Arial"/>
        </w:rPr>
        <w:t xml:space="preserve">. </w:t>
      </w:r>
      <w:proofErr w:type="spellStart"/>
      <w:r w:rsidRPr="00365F2C">
        <w:rPr>
          <w:rFonts w:ascii="Arial" w:hAnsi="Arial" w:cs="Arial"/>
        </w:rPr>
        <w:t>Các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cuộc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điều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tra</w:t>
      </w:r>
      <w:proofErr w:type="spellEnd"/>
      <w:r w:rsidRPr="00365F2C">
        <w:rPr>
          <w:rFonts w:ascii="Arial" w:hAnsi="Arial" w:cs="Arial"/>
        </w:rPr>
        <w:t xml:space="preserve">, </w:t>
      </w:r>
      <w:proofErr w:type="spellStart"/>
      <w:r w:rsidRPr="00365F2C">
        <w:rPr>
          <w:rFonts w:ascii="Arial" w:hAnsi="Arial" w:cs="Arial"/>
        </w:rPr>
        <w:t>kiện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tụng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và</w:t>
      </w:r>
      <w:proofErr w:type="spellEnd"/>
      <w:r w:rsidRPr="00365F2C">
        <w:rPr>
          <w:rFonts w:ascii="Arial" w:hAnsi="Arial" w:cs="Arial"/>
        </w:rPr>
        <w:t xml:space="preserve"> thanh </w:t>
      </w:r>
      <w:proofErr w:type="spellStart"/>
      <w:r w:rsidRPr="00365F2C">
        <w:rPr>
          <w:rFonts w:ascii="Arial" w:hAnsi="Arial" w:cs="Arial"/>
        </w:rPr>
        <w:t>tra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cho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thấy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="009E7AFC">
        <w:rPr>
          <w:rFonts w:ascii="Arial" w:hAnsi="Arial" w:cs="Arial"/>
        </w:rPr>
        <w:t>có</w:t>
      </w:r>
      <w:proofErr w:type="spellEnd"/>
      <w:r w:rsidR="009E7AF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nhiều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="009E7AFC">
        <w:rPr>
          <w:rFonts w:ascii="Arial" w:hAnsi="Arial" w:cs="Arial"/>
        </w:rPr>
        <w:t>khiếm</w:t>
      </w:r>
      <w:proofErr w:type="spellEnd"/>
      <w:r w:rsidR="009E7AFC">
        <w:rPr>
          <w:rFonts w:ascii="Arial" w:hAnsi="Arial" w:cs="Arial"/>
        </w:rPr>
        <w:t xml:space="preserve"> </w:t>
      </w:r>
      <w:proofErr w:type="spellStart"/>
      <w:r w:rsidR="009E7AFC">
        <w:rPr>
          <w:rFonts w:ascii="Arial" w:hAnsi="Arial" w:cs="Arial"/>
        </w:rPr>
        <w:t>khuyết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khác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nhau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liên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quan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đến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hàng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hóa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được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xuất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trình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để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vận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chuyển</w:t>
      </w:r>
      <w:proofErr w:type="spellEnd"/>
      <w:r w:rsidRPr="00365F2C">
        <w:rPr>
          <w:rFonts w:ascii="Arial" w:hAnsi="Arial" w:cs="Arial"/>
        </w:rPr>
        <w:t xml:space="preserve">, </w:t>
      </w:r>
      <w:proofErr w:type="spellStart"/>
      <w:r w:rsidRPr="00365F2C">
        <w:rPr>
          <w:rFonts w:ascii="Arial" w:hAnsi="Arial" w:cs="Arial"/>
        </w:rPr>
        <w:t>bao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gồm</w:t>
      </w:r>
      <w:proofErr w:type="spellEnd"/>
      <w:r w:rsidRPr="00365F2C">
        <w:rPr>
          <w:rFonts w:ascii="Arial" w:hAnsi="Arial" w:cs="Arial"/>
        </w:rPr>
        <w:t>:</w:t>
      </w:r>
    </w:p>
    <w:p w:rsidR="00365F2C" w:rsidRPr="00365F2C" w:rsidRDefault="00365F2C" w:rsidP="009E7AFC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proofErr w:type="spellStart"/>
      <w:r w:rsidRPr="00365F2C">
        <w:rPr>
          <w:rFonts w:ascii="Arial" w:hAnsi="Arial" w:cs="Arial"/>
        </w:rPr>
        <w:t>Phân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loại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và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khai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báo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sai</w:t>
      </w:r>
      <w:proofErr w:type="spellEnd"/>
      <w:r w:rsidRPr="00365F2C">
        <w:rPr>
          <w:rFonts w:ascii="Arial" w:hAnsi="Arial" w:cs="Arial"/>
        </w:rPr>
        <w:t>.</w:t>
      </w:r>
    </w:p>
    <w:p w:rsidR="00365F2C" w:rsidRPr="00365F2C" w:rsidRDefault="00365F2C" w:rsidP="009E7AFC">
      <w:pPr>
        <w:pStyle w:val="NormalWeb"/>
        <w:numPr>
          <w:ilvl w:val="0"/>
          <w:numId w:val="3"/>
        </w:numPr>
        <w:shd w:val="clear" w:color="auto" w:fill="FFFFFF"/>
        <w:spacing w:after="120" w:afterAutospacing="0"/>
        <w:jc w:val="both"/>
        <w:rPr>
          <w:rFonts w:ascii="Arial" w:hAnsi="Arial" w:cs="Arial"/>
        </w:rPr>
      </w:pPr>
      <w:proofErr w:type="spellStart"/>
      <w:r w:rsidRPr="00365F2C">
        <w:rPr>
          <w:rFonts w:ascii="Arial" w:hAnsi="Arial" w:cs="Arial"/>
        </w:rPr>
        <w:t>Đóng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gói</w:t>
      </w:r>
      <w:proofErr w:type="spellEnd"/>
      <w:r w:rsidRPr="00365F2C">
        <w:rPr>
          <w:rFonts w:ascii="Arial" w:hAnsi="Arial" w:cs="Arial"/>
        </w:rPr>
        <w:t xml:space="preserve">, </w:t>
      </w:r>
      <w:proofErr w:type="spellStart"/>
      <w:r w:rsidR="009E7AFC">
        <w:rPr>
          <w:rFonts w:ascii="Arial" w:hAnsi="Arial" w:cs="Arial"/>
        </w:rPr>
        <w:t>cách</w:t>
      </w:r>
      <w:proofErr w:type="spellEnd"/>
      <w:r w:rsidR="009E7AFC">
        <w:rPr>
          <w:rFonts w:ascii="Arial" w:hAnsi="Arial" w:cs="Arial"/>
        </w:rPr>
        <w:t xml:space="preserve"> </w:t>
      </w:r>
      <w:proofErr w:type="spellStart"/>
      <w:r w:rsidR="009E7AFC">
        <w:rPr>
          <w:rFonts w:ascii="Arial" w:hAnsi="Arial" w:cs="Arial"/>
        </w:rPr>
        <w:t>ly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và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="009E7AFC">
        <w:rPr>
          <w:rFonts w:ascii="Arial" w:hAnsi="Arial" w:cs="Arial"/>
        </w:rPr>
        <w:t>chằng</w:t>
      </w:r>
      <w:proofErr w:type="spellEnd"/>
      <w:r w:rsidR="009E7AFC">
        <w:rPr>
          <w:rFonts w:ascii="Arial" w:hAnsi="Arial" w:cs="Arial"/>
        </w:rPr>
        <w:t xml:space="preserve"> </w:t>
      </w:r>
      <w:proofErr w:type="spellStart"/>
      <w:r w:rsidR="009E7AFC">
        <w:rPr>
          <w:rFonts w:ascii="Arial" w:hAnsi="Arial" w:cs="Arial"/>
        </w:rPr>
        <w:t>buộc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không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tuân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thủ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="009E7AFC">
        <w:rPr>
          <w:rFonts w:ascii="Arial" w:hAnsi="Arial" w:cs="Arial"/>
        </w:rPr>
        <w:t>Bộ</w:t>
      </w:r>
      <w:proofErr w:type="spellEnd"/>
      <w:r w:rsidR="009E7AFC">
        <w:rPr>
          <w:rFonts w:ascii="Arial" w:hAnsi="Arial" w:cs="Arial"/>
        </w:rPr>
        <w:t xml:space="preserve"> </w:t>
      </w:r>
      <w:proofErr w:type="spellStart"/>
      <w:r w:rsidR="009E7AFC">
        <w:rPr>
          <w:rFonts w:ascii="Arial" w:hAnsi="Arial" w:cs="Arial"/>
        </w:rPr>
        <w:t>luật</w:t>
      </w:r>
      <w:proofErr w:type="spellEnd"/>
      <w:r w:rsidR="009E7AFC">
        <w:rPr>
          <w:rFonts w:ascii="Arial" w:hAnsi="Arial" w:cs="Arial"/>
        </w:rPr>
        <w:t xml:space="preserve"> </w:t>
      </w:r>
      <w:r w:rsidRPr="00365F2C">
        <w:rPr>
          <w:rFonts w:ascii="Arial" w:hAnsi="Arial" w:cs="Arial"/>
        </w:rPr>
        <w:t xml:space="preserve">IMDG </w:t>
      </w:r>
      <w:proofErr w:type="spellStart"/>
      <w:r w:rsidRPr="00365F2C">
        <w:rPr>
          <w:rFonts w:ascii="Arial" w:hAnsi="Arial" w:cs="Arial"/>
        </w:rPr>
        <w:t>hoặc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không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tuân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theo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Bộ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luật</w:t>
      </w:r>
      <w:proofErr w:type="spellEnd"/>
      <w:r w:rsidRPr="00365F2C">
        <w:rPr>
          <w:rFonts w:ascii="Arial" w:hAnsi="Arial" w:cs="Arial"/>
        </w:rPr>
        <w:t xml:space="preserve"> CTU2.</w:t>
      </w:r>
    </w:p>
    <w:p w:rsidR="00365F2C" w:rsidRPr="00365F2C" w:rsidRDefault="00365F2C" w:rsidP="009E7AFC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proofErr w:type="spellStart"/>
      <w:r w:rsidRPr="00365F2C">
        <w:rPr>
          <w:rFonts w:ascii="Arial" w:hAnsi="Arial" w:cs="Arial"/>
        </w:rPr>
        <w:t>Bao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bì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không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tuân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thủ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="009E7AFC">
        <w:rPr>
          <w:rFonts w:ascii="Arial" w:hAnsi="Arial" w:cs="Arial"/>
        </w:rPr>
        <w:t>Bộ</w:t>
      </w:r>
      <w:proofErr w:type="spellEnd"/>
      <w:r w:rsidR="009E7AFC">
        <w:rPr>
          <w:rFonts w:ascii="Arial" w:hAnsi="Arial" w:cs="Arial"/>
        </w:rPr>
        <w:t xml:space="preserve"> </w:t>
      </w:r>
      <w:proofErr w:type="spellStart"/>
      <w:r w:rsidR="009E7AFC">
        <w:rPr>
          <w:rFonts w:ascii="Arial" w:hAnsi="Arial" w:cs="Arial"/>
        </w:rPr>
        <w:t>luật</w:t>
      </w:r>
      <w:proofErr w:type="spellEnd"/>
      <w:r w:rsidR="009E7AFC">
        <w:rPr>
          <w:rFonts w:ascii="Arial" w:hAnsi="Arial" w:cs="Arial"/>
        </w:rPr>
        <w:t xml:space="preserve"> </w:t>
      </w:r>
      <w:r w:rsidRPr="00365F2C">
        <w:rPr>
          <w:rFonts w:ascii="Arial" w:hAnsi="Arial" w:cs="Arial"/>
        </w:rPr>
        <w:t>IMDG.</w:t>
      </w:r>
    </w:p>
    <w:p w:rsidR="00365F2C" w:rsidRPr="00365F2C" w:rsidRDefault="00365F2C" w:rsidP="009E7AFC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proofErr w:type="spellStart"/>
      <w:r w:rsidRPr="00365F2C">
        <w:rPr>
          <w:rFonts w:ascii="Arial" w:hAnsi="Arial" w:cs="Arial"/>
        </w:rPr>
        <w:t>Việc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="009E7AFC">
        <w:rPr>
          <w:rFonts w:ascii="Arial" w:hAnsi="Arial" w:cs="Arial"/>
        </w:rPr>
        <w:t>giao</w:t>
      </w:r>
      <w:proofErr w:type="spellEnd"/>
      <w:r w:rsidR="009E7AFC">
        <w:rPr>
          <w:rFonts w:ascii="Arial" w:hAnsi="Arial" w:cs="Arial"/>
        </w:rPr>
        <w:t xml:space="preserve"> </w:t>
      </w:r>
      <w:proofErr w:type="spellStart"/>
      <w:r w:rsidR="009E7AFC">
        <w:rPr>
          <w:rFonts w:ascii="Arial" w:hAnsi="Arial" w:cs="Arial"/>
        </w:rPr>
        <w:t>hàng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không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tuân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thủ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các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quy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định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quốc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gia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và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quốc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tế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="009E7AFC">
        <w:rPr>
          <w:rFonts w:ascii="Arial" w:hAnsi="Arial" w:cs="Arial"/>
        </w:rPr>
        <w:t>để</w:t>
      </w:r>
      <w:proofErr w:type="spellEnd"/>
      <w:r w:rsidR="009E7AFC">
        <w:rPr>
          <w:rFonts w:ascii="Arial" w:hAnsi="Arial" w:cs="Arial"/>
        </w:rPr>
        <w:t xml:space="preserve"> </w:t>
      </w:r>
      <w:proofErr w:type="spellStart"/>
      <w:r w:rsidR="009E7AFC">
        <w:rPr>
          <w:rFonts w:ascii="Arial" w:hAnsi="Arial" w:cs="Arial"/>
        </w:rPr>
        <w:t>vận</w:t>
      </w:r>
      <w:proofErr w:type="spellEnd"/>
      <w:r w:rsidR="009E7AFC">
        <w:rPr>
          <w:rFonts w:ascii="Arial" w:hAnsi="Arial" w:cs="Arial"/>
        </w:rPr>
        <w:t xml:space="preserve"> </w:t>
      </w:r>
      <w:proofErr w:type="spellStart"/>
      <w:r w:rsidR="009E7AFC">
        <w:rPr>
          <w:rFonts w:ascii="Arial" w:hAnsi="Arial" w:cs="Arial"/>
        </w:rPr>
        <w:t>chuyển</w:t>
      </w:r>
      <w:proofErr w:type="spellEnd"/>
      <w:r w:rsidR="009E7AF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sẽ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dẫn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đến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những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rủi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ro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không</w:t>
      </w:r>
      <w:proofErr w:type="spellEnd"/>
      <w:r w:rsidRPr="00365F2C">
        <w:rPr>
          <w:rFonts w:ascii="Arial" w:hAnsi="Arial" w:cs="Arial"/>
        </w:rPr>
        <w:t xml:space="preserve"> thể </w:t>
      </w:r>
      <w:proofErr w:type="spellStart"/>
      <w:r w:rsidRPr="00365F2C">
        <w:rPr>
          <w:rFonts w:ascii="Arial" w:hAnsi="Arial" w:cs="Arial"/>
        </w:rPr>
        <w:t>chấp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nhận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được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đối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với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tất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cả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các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bên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liên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quan</w:t>
      </w:r>
      <w:proofErr w:type="spellEnd"/>
      <w:r w:rsidRPr="00365F2C">
        <w:rPr>
          <w:rFonts w:ascii="Arial" w:hAnsi="Arial" w:cs="Arial"/>
        </w:rPr>
        <w:t>.</w:t>
      </w:r>
    </w:p>
    <w:p w:rsidR="00365F2C" w:rsidRPr="00365F2C" w:rsidRDefault="00365F2C" w:rsidP="00365F2C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</w:rPr>
      </w:pPr>
      <w:proofErr w:type="spellStart"/>
      <w:r w:rsidRPr="00365F2C">
        <w:rPr>
          <w:rFonts w:ascii="Arial" w:hAnsi="Arial" w:cs="Arial"/>
        </w:rPr>
        <w:t>Hướng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dẫn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này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được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biên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soạn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bởi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một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nhóm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công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tác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bao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gồm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các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hãng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tàu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="001755A0" w:rsidRPr="00365F2C">
        <w:rPr>
          <w:rFonts w:ascii="Arial" w:hAnsi="Arial" w:cs="Arial"/>
        </w:rPr>
        <w:t>thành</w:t>
      </w:r>
      <w:proofErr w:type="spellEnd"/>
      <w:r w:rsidR="001755A0" w:rsidRPr="00365F2C">
        <w:rPr>
          <w:rFonts w:ascii="Arial" w:hAnsi="Arial" w:cs="Arial"/>
        </w:rPr>
        <w:t xml:space="preserve"> </w:t>
      </w:r>
      <w:proofErr w:type="spellStart"/>
      <w:r w:rsidR="001755A0" w:rsidRPr="00365F2C">
        <w:rPr>
          <w:rFonts w:ascii="Arial" w:hAnsi="Arial" w:cs="Arial"/>
        </w:rPr>
        <w:t>viên</w:t>
      </w:r>
      <w:proofErr w:type="spellEnd"/>
      <w:r w:rsidR="001755A0" w:rsidRPr="00365F2C">
        <w:rPr>
          <w:rFonts w:ascii="Arial" w:hAnsi="Arial" w:cs="Arial"/>
        </w:rPr>
        <w:t xml:space="preserve"> </w:t>
      </w:r>
      <w:proofErr w:type="spellStart"/>
      <w:r w:rsidR="001755A0">
        <w:rPr>
          <w:rFonts w:ascii="Arial" w:hAnsi="Arial" w:cs="Arial"/>
        </w:rPr>
        <w:t>của</w:t>
      </w:r>
      <w:proofErr w:type="spellEnd"/>
      <w:r w:rsidR="001755A0">
        <w:rPr>
          <w:rFonts w:ascii="Arial" w:hAnsi="Arial" w:cs="Arial"/>
        </w:rPr>
        <w:t xml:space="preserve"> </w:t>
      </w:r>
      <w:r w:rsidRPr="00365F2C">
        <w:rPr>
          <w:rFonts w:ascii="Arial" w:hAnsi="Arial" w:cs="Arial"/>
        </w:rPr>
        <w:t xml:space="preserve">CINS, </w:t>
      </w:r>
      <w:proofErr w:type="spellStart"/>
      <w:r w:rsidRPr="00365F2C">
        <w:rPr>
          <w:rFonts w:ascii="Arial" w:hAnsi="Arial" w:cs="Arial"/>
        </w:rPr>
        <w:t>cùng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với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đại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diện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của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các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tổ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chức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đăng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kiểm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và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tổ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chức</w:t>
      </w:r>
      <w:proofErr w:type="spellEnd"/>
      <w:r w:rsidRPr="00365F2C">
        <w:rPr>
          <w:rFonts w:ascii="Arial" w:hAnsi="Arial" w:cs="Arial"/>
        </w:rPr>
        <w:t xml:space="preserve"> bảo </w:t>
      </w:r>
      <w:proofErr w:type="spellStart"/>
      <w:r w:rsidRPr="00365F2C">
        <w:rPr>
          <w:rFonts w:ascii="Arial" w:hAnsi="Arial" w:cs="Arial"/>
        </w:rPr>
        <w:t>hiểm</w:t>
      </w:r>
      <w:proofErr w:type="spellEnd"/>
      <w:r w:rsidRPr="00365F2C">
        <w:rPr>
          <w:rFonts w:ascii="Arial" w:hAnsi="Arial" w:cs="Arial"/>
        </w:rPr>
        <w:t xml:space="preserve">. </w:t>
      </w:r>
      <w:proofErr w:type="spellStart"/>
      <w:r w:rsidRPr="00365F2C">
        <w:rPr>
          <w:rFonts w:ascii="Arial" w:hAnsi="Arial" w:cs="Arial"/>
        </w:rPr>
        <w:t>Nó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="001755A0">
        <w:rPr>
          <w:rFonts w:ascii="Arial" w:hAnsi="Arial" w:cs="Arial"/>
        </w:rPr>
        <w:t>đưa</w:t>
      </w:r>
      <w:proofErr w:type="spellEnd"/>
      <w:r w:rsidR="001755A0">
        <w:rPr>
          <w:rFonts w:ascii="Arial" w:hAnsi="Arial" w:cs="Arial"/>
        </w:rPr>
        <w:t xml:space="preserve"> </w:t>
      </w:r>
      <w:proofErr w:type="spellStart"/>
      <w:r w:rsidR="001755A0">
        <w:rPr>
          <w:rFonts w:ascii="Arial" w:hAnsi="Arial" w:cs="Arial"/>
        </w:rPr>
        <w:t>ra</w:t>
      </w:r>
      <w:proofErr w:type="spellEnd"/>
      <w:r w:rsidR="001755A0">
        <w:rPr>
          <w:rFonts w:ascii="Arial" w:hAnsi="Arial" w:cs="Arial"/>
        </w:rPr>
        <w:t xml:space="preserve"> </w:t>
      </w:r>
      <w:proofErr w:type="spellStart"/>
      <w:r w:rsidR="001755A0">
        <w:rPr>
          <w:rFonts w:ascii="Arial" w:hAnsi="Arial" w:cs="Arial"/>
        </w:rPr>
        <w:t>một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chiến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lược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xếp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hàng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hóa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nguy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hiểm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dựa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trên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rủi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ro</w:t>
      </w:r>
      <w:proofErr w:type="spellEnd"/>
      <w:r w:rsidRPr="00365F2C">
        <w:rPr>
          <w:rFonts w:ascii="Arial" w:hAnsi="Arial" w:cs="Arial"/>
        </w:rPr>
        <w:t xml:space="preserve">, </w:t>
      </w:r>
      <w:proofErr w:type="spellStart"/>
      <w:r w:rsidRPr="00365F2C">
        <w:rPr>
          <w:rFonts w:ascii="Arial" w:hAnsi="Arial" w:cs="Arial"/>
        </w:rPr>
        <w:t>áp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dụng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cho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mọi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kích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cỡ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tàu</w:t>
      </w:r>
      <w:proofErr w:type="spellEnd"/>
      <w:r w:rsidRPr="00365F2C">
        <w:rPr>
          <w:rFonts w:ascii="Arial" w:hAnsi="Arial" w:cs="Arial"/>
        </w:rPr>
        <w:t xml:space="preserve"> container </w:t>
      </w:r>
      <w:proofErr w:type="spellStart"/>
      <w:r w:rsidRPr="00365F2C">
        <w:rPr>
          <w:rFonts w:ascii="Arial" w:hAnsi="Arial" w:cs="Arial"/>
        </w:rPr>
        <w:t>và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dự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kiến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sẽ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được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người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khai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thác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tàu</w:t>
      </w:r>
      <w:proofErr w:type="spellEnd"/>
      <w:r w:rsidRPr="00365F2C">
        <w:rPr>
          <w:rFonts w:ascii="Arial" w:hAnsi="Arial" w:cs="Arial"/>
        </w:rPr>
        <w:t xml:space="preserve">, </w:t>
      </w:r>
      <w:proofErr w:type="spellStart"/>
      <w:r w:rsidRPr="00365F2C">
        <w:rPr>
          <w:rFonts w:ascii="Arial" w:hAnsi="Arial" w:cs="Arial"/>
        </w:rPr>
        <w:t>người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vận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chuyển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hàng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hóa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và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nhân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viên</w:t>
      </w:r>
      <w:proofErr w:type="spellEnd"/>
      <w:r w:rsidRPr="00365F2C">
        <w:rPr>
          <w:rFonts w:ascii="Arial" w:hAnsi="Arial" w:cs="Arial"/>
        </w:rPr>
        <w:t xml:space="preserve"> </w:t>
      </w:r>
      <w:proofErr w:type="spellStart"/>
      <w:r w:rsidR="001755A0">
        <w:rPr>
          <w:rFonts w:ascii="Arial" w:hAnsi="Arial" w:cs="Arial"/>
        </w:rPr>
        <w:t>trong</w:t>
      </w:r>
      <w:proofErr w:type="spellEnd"/>
      <w:r w:rsidR="001755A0">
        <w:rPr>
          <w:rFonts w:ascii="Arial" w:hAnsi="Arial" w:cs="Arial"/>
        </w:rPr>
        <w:t xml:space="preserve"> </w:t>
      </w:r>
      <w:proofErr w:type="spellStart"/>
      <w:r w:rsidRPr="00365F2C">
        <w:rPr>
          <w:rFonts w:ascii="Arial" w:hAnsi="Arial" w:cs="Arial"/>
        </w:rPr>
        <w:t>cảng</w:t>
      </w:r>
      <w:proofErr w:type="spellEnd"/>
      <w:r w:rsidR="001755A0">
        <w:rPr>
          <w:rFonts w:ascii="Arial" w:hAnsi="Arial" w:cs="Arial"/>
        </w:rPr>
        <w:t xml:space="preserve"> </w:t>
      </w:r>
      <w:proofErr w:type="spellStart"/>
      <w:r w:rsidR="001755A0">
        <w:rPr>
          <w:rFonts w:ascii="Arial" w:hAnsi="Arial" w:cs="Arial"/>
        </w:rPr>
        <w:t>sử</w:t>
      </w:r>
      <w:proofErr w:type="spellEnd"/>
      <w:r w:rsidR="001755A0">
        <w:rPr>
          <w:rFonts w:ascii="Arial" w:hAnsi="Arial" w:cs="Arial"/>
        </w:rPr>
        <w:t xml:space="preserve"> </w:t>
      </w:r>
      <w:proofErr w:type="spellStart"/>
      <w:r w:rsidR="001755A0">
        <w:rPr>
          <w:rFonts w:ascii="Arial" w:hAnsi="Arial" w:cs="Arial"/>
        </w:rPr>
        <w:t>dụng</w:t>
      </w:r>
      <w:proofErr w:type="spellEnd"/>
      <w:r w:rsidRPr="00365F2C">
        <w:rPr>
          <w:rFonts w:ascii="Arial" w:hAnsi="Arial" w:cs="Arial"/>
        </w:rPr>
        <w:t>.</w:t>
      </w:r>
    </w:p>
    <w:p w:rsidR="00365F2C" w:rsidRPr="001755A0" w:rsidRDefault="00365F2C" w:rsidP="001755A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222222"/>
        </w:rPr>
      </w:pPr>
      <w:proofErr w:type="spellStart"/>
      <w:r w:rsidRPr="001755A0">
        <w:rPr>
          <w:rFonts w:ascii="Arial" w:hAnsi="Arial" w:cs="Arial"/>
          <w:color w:val="222222"/>
        </w:rPr>
        <w:t>Bấm</w:t>
      </w:r>
      <w:proofErr w:type="spellEnd"/>
      <w:r w:rsidRPr="001755A0">
        <w:rPr>
          <w:rFonts w:ascii="Arial" w:hAnsi="Arial" w:cs="Arial"/>
          <w:color w:val="222222"/>
        </w:rPr>
        <w:t xml:space="preserve"> </w:t>
      </w:r>
      <w:proofErr w:type="spellStart"/>
      <w:r w:rsidRPr="001755A0">
        <w:rPr>
          <w:rFonts w:ascii="Arial" w:hAnsi="Arial" w:cs="Arial"/>
          <w:color w:val="222222"/>
        </w:rPr>
        <w:t>vào</w:t>
      </w:r>
      <w:proofErr w:type="spellEnd"/>
      <w:r w:rsidRPr="001755A0">
        <w:rPr>
          <w:rFonts w:ascii="Arial" w:hAnsi="Arial" w:cs="Arial"/>
          <w:color w:val="222222"/>
        </w:rPr>
        <w:t xml:space="preserve"> </w:t>
      </w:r>
      <w:proofErr w:type="spellStart"/>
      <w:r w:rsidR="001755A0">
        <w:rPr>
          <w:rFonts w:ascii="Arial" w:hAnsi="Arial" w:cs="Arial"/>
          <w:color w:val="222222"/>
        </w:rPr>
        <w:t>trang</w:t>
      </w:r>
      <w:proofErr w:type="spellEnd"/>
      <w:r w:rsidRPr="001755A0">
        <w:rPr>
          <w:rFonts w:ascii="Arial" w:hAnsi="Arial" w:cs="Arial"/>
          <w:color w:val="222222"/>
        </w:rPr>
        <w:t xml:space="preserve"> </w:t>
      </w:r>
      <w:proofErr w:type="spellStart"/>
      <w:r w:rsidRPr="001755A0">
        <w:rPr>
          <w:rFonts w:ascii="Arial" w:hAnsi="Arial" w:cs="Arial"/>
          <w:color w:val="222222"/>
        </w:rPr>
        <w:t>bên</w:t>
      </w:r>
      <w:proofErr w:type="spellEnd"/>
      <w:r w:rsidRPr="001755A0">
        <w:rPr>
          <w:rFonts w:ascii="Arial" w:hAnsi="Arial" w:cs="Arial"/>
          <w:color w:val="222222"/>
        </w:rPr>
        <w:t xml:space="preserve"> </w:t>
      </w:r>
      <w:proofErr w:type="spellStart"/>
      <w:r w:rsidRPr="001755A0">
        <w:rPr>
          <w:rFonts w:ascii="Arial" w:hAnsi="Arial" w:cs="Arial"/>
          <w:color w:val="222222"/>
        </w:rPr>
        <w:t>dưới</w:t>
      </w:r>
      <w:proofErr w:type="spellEnd"/>
      <w:r w:rsidRPr="001755A0">
        <w:rPr>
          <w:rFonts w:ascii="Arial" w:hAnsi="Arial" w:cs="Arial"/>
          <w:color w:val="222222"/>
        </w:rPr>
        <w:t xml:space="preserve"> </w:t>
      </w:r>
      <w:proofErr w:type="spellStart"/>
      <w:r w:rsidRPr="001755A0">
        <w:rPr>
          <w:rFonts w:ascii="Arial" w:hAnsi="Arial" w:cs="Arial"/>
          <w:color w:val="222222"/>
        </w:rPr>
        <w:t>để</w:t>
      </w:r>
      <w:proofErr w:type="spellEnd"/>
      <w:r w:rsidRPr="001755A0">
        <w:rPr>
          <w:rFonts w:ascii="Arial" w:hAnsi="Arial" w:cs="Arial"/>
          <w:color w:val="222222"/>
        </w:rPr>
        <w:t xml:space="preserve"> </w:t>
      </w:r>
      <w:proofErr w:type="spellStart"/>
      <w:r w:rsidRPr="001755A0">
        <w:rPr>
          <w:rFonts w:ascii="Arial" w:hAnsi="Arial" w:cs="Arial"/>
          <w:color w:val="222222"/>
        </w:rPr>
        <w:t>tải</w:t>
      </w:r>
      <w:proofErr w:type="spellEnd"/>
      <w:r w:rsidRPr="001755A0">
        <w:rPr>
          <w:rFonts w:ascii="Arial" w:hAnsi="Arial" w:cs="Arial"/>
          <w:color w:val="222222"/>
        </w:rPr>
        <w:t xml:space="preserve"> </w:t>
      </w:r>
      <w:proofErr w:type="spellStart"/>
      <w:r w:rsidRPr="001755A0">
        <w:rPr>
          <w:rFonts w:ascii="Arial" w:hAnsi="Arial" w:cs="Arial"/>
          <w:color w:val="222222"/>
        </w:rPr>
        <w:t>tài</w:t>
      </w:r>
      <w:proofErr w:type="spellEnd"/>
      <w:r w:rsidRPr="001755A0">
        <w:rPr>
          <w:rFonts w:ascii="Arial" w:hAnsi="Arial" w:cs="Arial"/>
          <w:color w:val="222222"/>
        </w:rPr>
        <w:t xml:space="preserve"> </w:t>
      </w:r>
      <w:proofErr w:type="spellStart"/>
      <w:r w:rsidRPr="001755A0">
        <w:rPr>
          <w:rFonts w:ascii="Arial" w:hAnsi="Arial" w:cs="Arial"/>
          <w:color w:val="222222"/>
        </w:rPr>
        <w:t>liệu</w:t>
      </w:r>
      <w:proofErr w:type="spellEnd"/>
      <w:r w:rsidRPr="001755A0">
        <w:rPr>
          <w:rFonts w:ascii="Arial" w:hAnsi="Arial" w:cs="Arial"/>
          <w:color w:val="222222"/>
        </w:rPr>
        <w:t xml:space="preserve"> </w:t>
      </w:r>
      <w:proofErr w:type="spellStart"/>
      <w:r w:rsidRPr="001755A0">
        <w:rPr>
          <w:rFonts w:ascii="Arial" w:hAnsi="Arial" w:cs="Arial"/>
          <w:color w:val="222222"/>
        </w:rPr>
        <w:t>hướng</w:t>
      </w:r>
      <w:proofErr w:type="spellEnd"/>
      <w:r w:rsidRPr="001755A0">
        <w:rPr>
          <w:rFonts w:ascii="Arial" w:hAnsi="Arial" w:cs="Arial"/>
          <w:color w:val="222222"/>
        </w:rPr>
        <w:t xml:space="preserve"> </w:t>
      </w:r>
      <w:proofErr w:type="spellStart"/>
      <w:r w:rsidRPr="001755A0">
        <w:rPr>
          <w:rFonts w:ascii="Arial" w:hAnsi="Arial" w:cs="Arial"/>
          <w:color w:val="222222"/>
        </w:rPr>
        <w:t>dẫn</w:t>
      </w:r>
      <w:proofErr w:type="spellEnd"/>
      <w:r w:rsidRPr="001755A0">
        <w:rPr>
          <w:rFonts w:ascii="Arial" w:hAnsi="Arial" w:cs="Arial"/>
          <w:color w:val="222222"/>
        </w:rPr>
        <w:t xml:space="preserve"> </w:t>
      </w:r>
      <w:proofErr w:type="spellStart"/>
      <w:r w:rsidRPr="001755A0">
        <w:rPr>
          <w:rFonts w:ascii="Arial" w:hAnsi="Arial" w:cs="Arial"/>
          <w:color w:val="222222"/>
        </w:rPr>
        <w:t>đầy</w:t>
      </w:r>
      <w:proofErr w:type="spellEnd"/>
      <w:r w:rsidRPr="001755A0">
        <w:rPr>
          <w:rFonts w:ascii="Arial" w:hAnsi="Arial" w:cs="Arial"/>
          <w:color w:val="222222"/>
        </w:rPr>
        <w:t xml:space="preserve"> </w:t>
      </w:r>
      <w:proofErr w:type="spellStart"/>
      <w:r w:rsidRPr="001755A0">
        <w:rPr>
          <w:rFonts w:ascii="Arial" w:hAnsi="Arial" w:cs="Arial"/>
          <w:color w:val="222222"/>
        </w:rPr>
        <w:t>đủ</w:t>
      </w:r>
      <w:proofErr w:type="spellEnd"/>
      <w:r w:rsidRPr="001755A0">
        <w:rPr>
          <w:rFonts w:ascii="Arial" w:hAnsi="Arial" w:cs="Arial"/>
          <w:color w:val="222222"/>
        </w:rPr>
        <w:t>:</w:t>
      </w:r>
    </w:p>
    <w:p w:rsidR="00365F2C" w:rsidRDefault="00365F2C">
      <w:pPr>
        <w:rPr>
          <w:sz w:val="24"/>
          <w:szCs w:val="24"/>
        </w:rPr>
      </w:pPr>
      <w:hyperlink r:id="rId7" w:history="1">
        <w:r w:rsidRPr="001755A0">
          <w:rPr>
            <w:rStyle w:val="Hyperlink"/>
            <w:sz w:val="24"/>
            <w:szCs w:val="24"/>
          </w:rPr>
          <w:t>https://maritimecyprus.com/wp-content/uploads/2019/11/cins-dg-stowage-considerations-2019.pdf</w:t>
        </w:r>
      </w:hyperlink>
    </w:p>
    <w:p w:rsidR="001755A0" w:rsidRPr="001755A0" w:rsidRDefault="001755A0" w:rsidP="001755A0">
      <w:pPr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</w:t>
      </w:r>
      <w:bookmarkStart w:id="0" w:name="_GoBack"/>
      <w:bookmarkEnd w:id="0"/>
    </w:p>
    <w:p w:rsidR="00365F2C" w:rsidRDefault="00365F2C"/>
    <w:sectPr w:rsidR="00365F2C" w:rsidSect="00365F2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52D71"/>
    <w:multiLevelType w:val="multilevel"/>
    <w:tmpl w:val="2BC0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A4505B"/>
    <w:multiLevelType w:val="hybridMultilevel"/>
    <w:tmpl w:val="1A6ADF36"/>
    <w:lvl w:ilvl="0" w:tplc="0E48427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E7190"/>
    <w:multiLevelType w:val="hybridMultilevel"/>
    <w:tmpl w:val="CC30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2C"/>
    <w:rsid w:val="001755A0"/>
    <w:rsid w:val="00365F2C"/>
    <w:rsid w:val="009E7AFC"/>
    <w:rsid w:val="00EB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A040"/>
  <w15:chartTrackingRefBased/>
  <w15:docId w15:val="{28F2A04F-11DF-426D-9A38-7DE592C8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5F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F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F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F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65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5F2C"/>
    <w:rPr>
      <w:b/>
      <w:bCs/>
    </w:rPr>
  </w:style>
  <w:style w:type="character" w:styleId="Hyperlink">
    <w:name w:val="Hyperlink"/>
    <w:basedOn w:val="DefaultParagraphFont"/>
    <w:uiPriority w:val="99"/>
    <w:unhideWhenUsed/>
    <w:rsid w:val="00365F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ritimecyprus.com/wp-content/uploads/2019/11/cins-dg-stowage-considerations-20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2024-02-15T06:57:00Z</dcterms:created>
  <dcterms:modified xsi:type="dcterms:W3CDTF">2024-02-15T07:23:00Z</dcterms:modified>
</cp:coreProperties>
</file>