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A0" w:rsidRPr="00D26FB4" w:rsidRDefault="00A769A0" w:rsidP="00D26FB4">
      <w:pPr>
        <w:shd w:val="clear" w:color="auto" w:fill="FFFFFF"/>
        <w:spacing w:after="10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</w:rPr>
      </w:pPr>
      <w:bookmarkStart w:id="0" w:name="_GoBack"/>
      <w:proofErr w:type="spellStart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>Giảm</w:t>
      </w:r>
      <w:proofErr w:type="spellEnd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 w:rsidR="00D26FB4" w:rsidRPr="00D26FB4">
        <w:rPr>
          <w:rFonts w:ascii="Arial" w:eastAsia="Times New Roman" w:hAnsi="Arial" w:cs="Arial"/>
          <w:b/>
          <w:kern w:val="36"/>
          <w:sz w:val="32"/>
          <w:szCs w:val="32"/>
        </w:rPr>
        <w:t>thiểu</w:t>
      </w:r>
      <w:proofErr w:type="spellEnd"/>
      <w:r w:rsidR="00D26FB4" w:rsidRPr="00D26FB4"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>nguy</w:t>
      </w:r>
      <w:proofErr w:type="spellEnd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>cơ</w:t>
      </w:r>
      <w:proofErr w:type="spellEnd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>va</w:t>
      </w:r>
      <w:proofErr w:type="spellEnd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>chạm</w:t>
      </w:r>
      <w:proofErr w:type="spellEnd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>với</w:t>
      </w:r>
      <w:proofErr w:type="spellEnd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>Tàu</w:t>
      </w:r>
      <w:proofErr w:type="spellEnd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 w:rsidRPr="00D26FB4">
        <w:rPr>
          <w:rFonts w:ascii="Arial" w:eastAsia="Times New Roman" w:hAnsi="Arial" w:cs="Arial"/>
          <w:b/>
          <w:kern w:val="36"/>
          <w:sz w:val="32"/>
          <w:szCs w:val="32"/>
        </w:rPr>
        <w:t>cá</w:t>
      </w:r>
      <w:proofErr w:type="spellEnd"/>
    </w:p>
    <w:bookmarkEnd w:id="0"/>
    <w:p w:rsidR="00D26FB4" w:rsidRDefault="00D26FB4" w:rsidP="00D26FB4">
      <w:pPr>
        <w:shd w:val="clear" w:color="auto" w:fill="FFFFFF"/>
        <w:spacing w:after="105" w:line="240" w:lineRule="auto"/>
        <w:jc w:val="center"/>
        <w:outlineLvl w:val="0"/>
        <w:rPr>
          <w:rFonts w:ascii="Arial" w:eastAsia="Times New Roman" w:hAnsi="Arial" w:cs="Arial"/>
          <w:kern w:val="36"/>
          <w:sz w:val="32"/>
          <w:szCs w:val="32"/>
        </w:rPr>
      </w:pPr>
    </w:p>
    <w:p w:rsidR="00A769A0" w:rsidRDefault="00A769A0" w:rsidP="00A769A0">
      <w:pPr>
        <w:shd w:val="clear" w:color="auto" w:fill="FFFFFF"/>
        <w:spacing w:after="105" w:line="240" w:lineRule="auto"/>
        <w:outlineLvl w:val="0"/>
        <w:rPr>
          <w:rFonts w:ascii="Arial" w:eastAsia="Times New Roman" w:hAnsi="Arial" w:cs="Arial"/>
          <w:kern w:val="36"/>
          <w:sz w:val="32"/>
          <w:szCs w:val="32"/>
        </w:rPr>
      </w:pPr>
      <w:r>
        <w:rPr>
          <w:noProof/>
        </w:rPr>
        <w:drawing>
          <wp:inline distT="0" distB="0" distL="0" distR="0">
            <wp:extent cx="5943600" cy="3730121"/>
            <wp:effectExtent l="0" t="0" r="0" b="3810"/>
            <wp:docPr id="1" name="Picture 1" descr="https://maritimecyprus.com/wp-content/uploads/2024/02/Fishing-vessel-collisions-696x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4/02/Fishing-vessel-collisions-696x4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A0" w:rsidRPr="00D26FB4" w:rsidRDefault="00A769A0" w:rsidP="00A769A0">
      <w:pPr>
        <w:pStyle w:val="NormalWeb"/>
        <w:shd w:val="clear" w:color="auto" w:fill="FFFFFF"/>
        <w:spacing w:after="390"/>
        <w:rPr>
          <w:rFonts w:ascii="Merriweather Sans" w:hAnsi="Merriweather Sans"/>
          <w:color w:val="000000" w:themeColor="text1"/>
          <w:sz w:val="23"/>
          <w:szCs w:val="23"/>
        </w:rPr>
      </w:pP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Các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tình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huống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2B07ED" w:rsidRPr="00D26FB4">
        <w:rPr>
          <w:rFonts w:ascii="Merriweather Sans" w:hAnsi="Merriweather Sans"/>
          <w:color w:val="000000" w:themeColor="text1"/>
          <w:sz w:val="23"/>
          <w:szCs w:val="23"/>
        </w:rPr>
        <w:t>lại</w:t>
      </w:r>
      <w:proofErr w:type="spellEnd"/>
      <w:r w:rsidR="002B07ED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2B07ED" w:rsidRPr="00D26FB4">
        <w:rPr>
          <w:rFonts w:ascii="Merriweather Sans" w:hAnsi="Merriweather Sans"/>
          <w:color w:val="000000" w:themeColor="text1"/>
          <w:sz w:val="23"/>
          <w:szCs w:val="23"/>
        </w:rPr>
        <w:t>quá</w:t>
      </w:r>
      <w:proofErr w:type="spellEnd"/>
      <w:r w:rsidR="002B07ED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2B07ED" w:rsidRPr="00D26FB4">
        <w:rPr>
          <w:rFonts w:ascii="Merriweather Sans" w:hAnsi="Merriweather Sans"/>
          <w:color w:val="000000" w:themeColor="text1"/>
          <w:sz w:val="23"/>
          <w:szCs w:val="23"/>
        </w:rPr>
        <w:t>gần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tàu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đánh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cá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và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>/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hoặc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ngư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cụ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đi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kèm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2B07ED" w:rsidRPr="00D26FB4">
        <w:rPr>
          <w:rFonts w:ascii="Merriweather Sans" w:hAnsi="Merriweather Sans"/>
          <w:color w:val="000000" w:themeColor="text1"/>
          <w:sz w:val="23"/>
          <w:szCs w:val="23"/>
        </w:rPr>
        <w:t>với</w:t>
      </w:r>
      <w:proofErr w:type="spellEnd"/>
      <w:r w:rsidR="002B07ED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2B07ED" w:rsidRPr="00D26FB4">
        <w:rPr>
          <w:rFonts w:ascii="Merriweather Sans" w:hAnsi="Merriweather Sans"/>
          <w:color w:val="000000" w:themeColor="text1"/>
          <w:sz w:val="23"/>
          <w:szCs w:val="23"/>
        </w:rPr>
        <w:t>chúng</w:t>
      </w:r>
      <w:proofErr w:type="spellEnd"/>
      <w:r w:rsidR="002B07ED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vẫn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còn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phổ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biến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.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Điều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này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thường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dẫn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đến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thiệt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hại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về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nhân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mạng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cũng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như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gây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hư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hại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cho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ngư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cụ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hoặc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tàu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thuyền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>.</w:t>
      </w:r>
    </w:p>
    <w:p w:rsidR="00A769A0" w:rsidRPr="00D26FB4" w:rsidRDefault="002B07ED" w:rsidP="00D26FB4">
      <w:pPr>
        <w:pStyle w:val="NormalWeb"/>
        <w:shd w:val="clear" w:color="auto" w:fill="FFFFFF"/>
        <w:jc w:val="both"/>
        <w:rPr>
          <w:rFonts w:ascii="Merriweather Sans" w:hAnsi="Merriweather Sans"/>
          <w:color w:val="000000" w:themeColor="text1"/>
          <w:sz w:val="23"/>
          <w:szCs w:val="23"/>
        </w:rPr>
      </w:pP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Mặc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dù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về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mặt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kỹ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thuật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thì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COLREGS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phải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được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áp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dụng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cho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tất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cả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các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tàu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của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tất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cả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các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Quốc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gia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Th</w:t>
      </w:r>
      <w:r w:rsidRPr="00D26FB4">
        <w:rPr>
          <w:rFonts w:ascii="Merriweather Sans" w:hAnsi="Merriweather Sans"/>
          <w:color w:val="000000" w:themeColor="text1"/>
          <w:sz w:val="23"/>
          <w:szCs w:val="23"/>
        </w:rPr>
        <w:t>ành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viên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nhưng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chúng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thường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bị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xem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thường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hoặc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bỏ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qua.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Trên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các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tàu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nhỏ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ở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một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số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khu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vực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trên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thế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giới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,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thường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có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thuyền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trưởng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và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thủy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thủ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đoàn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không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đủ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</w:t>
      </w:r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iêu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chuẩn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và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biết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rất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ít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về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hành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hải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an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toàn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.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Hãy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nhớ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rằng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,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nhiều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ngư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dân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trong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số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này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nghèo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,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ít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học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và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đang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nỗ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lực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kiếm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sống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. An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toàn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thường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là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mối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quan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tâm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thứ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yếu</w:t>
      </w:r>
      <w:proofErr w:type="spellEnd"/>
      <w:r w:rsidR="00A769A0" w:rsidRPr="00D26FB4">
        <w:rPr>
          <w:rFonts w:ascii="Merriweather Sans" w:hAnsi="Merriweather Sans"/>
          <w:color w:val="000000" w:themeColor="text1"/>
          <w:sz w:val="23"/>
          <w:szCs w:val="23"/>
        </w:rPr>
        <w:t>.</w:t>
      </w:r>
    </w:p>
    <w:p w:rsidR="00A769A0" w:rsidRPr="00D26FB4" w:rsidRDefault="00A769A0" w:rsidP="00A769A0">
      <w:pPr>
        <w:pStyle w:val="NormalWeb"/>
        <w:shd w:val="clear" w:color="auto" w:fill="FFFFFF"/>
        <w:spacing w:after="390"/>
        <w:rPr>
          <w:rFonts w:ascii="Merriweather Sans" w:hAnsi="Merriweather Sans"/>
          <w:color w:val="000000" w:themeColor="text1"/>
          <w:sz w:val="23"/>
          <w:szCs w:val="23"/>
        </w:rPr>
      </w:pP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Các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tàu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chở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hàng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có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thể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gặp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phải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nhiều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tàu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nhỏ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không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trưng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đèn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hoặc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có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đèn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chiếu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sáng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kém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,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không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có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vật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phản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xạ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radar,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không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cảnh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giới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,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lưới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đánh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cá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kéo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dài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ra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một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khoảng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cách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không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xác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định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và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không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xác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định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được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phương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hướng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và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hoạt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động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ở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gần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hoặc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trong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phạm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vi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giới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hạn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của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luồng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hoặc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lối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vào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các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bến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cảng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>.</w:t>
      </w:r>
    </w:p>
    <w:p w:rsidR="00A769A0" w:rsidRPr="00D26FB4" w:rsidRDefault="00A769A0" w:rsidP="00D26FB4">
      <w:pPr>
        <w:pStyle w:val="NormalWeb"/>
        <w:shd w:val="clear" w:color="auto" w:fill="FFFFFF"/>
        <w:spacing w:before="0" w:beforeAutospacing="0" w:after="120" w:afterAutospacing="0"/>
        <w:rPr>
          <w:rFonts w:ascii="Merriweather Sans" w:hAnsi="Merriweather Sans"/>
          <w:color w:val="000000" w:themeColor="text1"/>
          <w:sz w:val="23"/>
          <w:szCs w:val="23"/>
        </w:rPr>
      </w:pP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Câu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lạc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bộ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P&amp;I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của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Vương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quốc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Anh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đã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biên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soạn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một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hướng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dẫn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tuyệt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vời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cho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các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thuyền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trưởng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và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tổ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buồng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lái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về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cách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giảm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>thiểu</w:t>
      </w:r>
      <w:proofErr w:type="spellEnd"/>
      <w:r w:rsidR="00D26FB4"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nguy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cơ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va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chạm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với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tàu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đánh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 xml:space="preserve"> </w:t>
      </w:r>
      <w:proofErr w:type="spellStart"/>
      <w:r w:rsidRPr="00D26FB4">
        <w:rPr>
          <w:rFonts w:ascii="Merriweather Sans" w:hAnsi="Merriweather Sans"/>
          <w:color w:val="000000" w:themeColor="text1"/>
          <w:sz w:val="23"/>
          <w:szCs w:val="23"/>
        </w:rPr>
        <w:t>cá</w:t>
      </w:r>
      <w:proofErr w:type="spellEnd"/>
      <w:r w:rsidRPr="00D26FB4">
        <w:rPr>
          <w:rFonts w:ascii="Merriweather Sans" w:hAnsi="Merriweather Sans"/>
          <w:color w:val="000000" w:themeColor="text1"/>
          <w:sz w:val="23"/>
          <w:szCs w:val="23"/>
        </w:rPr>
        <w:t>.</w:t>
      </w:r>
    </w:p>
    <w:p w:rsidR="00D26FB4" w:rsidRPr="00D26FB4" w:rsidRDefault="00D26FB4">
      <w:pPr>
        <w:rPr>
          <w:color w:val="000000" w:themeColor="text1"/>
          <w:sz w:val="24"/>
          <w:szCs w:val="24"/>
        </w:rPr>
      </w:pPr>
      <w:proofErr w:type="spellStart"/>
      <w:r w:rsidRPr="00D26FB4">
        <w:rPr>
          <w:color w:val="000000" w:themeColor="text1"/>
          <w:sz w:val="24"/>
          <w:szCs w:val="24"/>
        </w:rPr>
        <w:t>Xem</w:t>
      </w:r>
      <w:proofErr w:type="spellEnd"/>
      <w:r w:rsidRPr="00D26FB4">
        <w:rPr>
          <w:color w:val="000000" w:themeColor="text1"/>
          <w:sz w:val="24"/>
          <w:szCs w:val="24"/>
        </w:rPr>
        <w:t xml:space="preserve"> </w:t>
      </w:r>
      <w:proofErr w:type="spellStart"/>
      <w:r w:rsidRPr="00D26FB4">
        <w:rPr>
          <w:color w:val="000000" w:themeColor="text1"/>
          <w:sz w:val="24"/>
          <w:szCs w:val="24"/>
        </w:rPr>
        <w:t>Hướng</w:t>
      </w:r>
      <w:proofErr w:type="spellEnd"/>
      <w:r w:rsidRPr="00D26FB4">
        <w:rPr>
          <w:color w:val="000000" w:themeColor="text1"/>
          <w:sz w:val="24"/>
          <w:szCs w:val="24"/>
        </w:rPr>
        <w:t xml:space="preserve"> </w:t>
      </w:r>
      <w:proofErr w:type="spellStart"/>
      <w:r w:rsidRPr="00D26FB4">
        <w:rPr>
          <w:color w:val="000000" w:themeColor="text1"/>
          <w:sz w:val="24"/>
          <w:szCs w:val="24"/>
        </w:rPr>
        <w:t>dẫn</w:t>
      </w:r>
      <w:proofErr w:type="spellEnd"/>
      <w:r w:rsidRPr="00D26FB4">
        <w:rPr>
          <w:color w:val="000000" w:themeColor="text1"/>
          <w:sz w:val="24"/>
          <w:szCs w:val="24"/>
        </w:rPr>
        <w:t xml:space="preserve"> chi </w:t>
      </w:r>
      <w:proofErr w:type="spellStart"/>
      <w:r w:rsidRPr="00D26FB4">
        <w:rPr>
          <w:color w:val="000000" w:themeColor="text1"/>
          <w:sz w:val="24"/>
          <w:szCs w:val="24"/>
        </w:rPr>
        <w:t>tiết</w:t>
      </w:r>
      <w:proofErr w:type="spellEnd"/>
      <w:r w:rsidRPr="00D26FB4">
        <w:rPr>
          <w:color w:val="000000" w:themeColor="text1"/>
          <w:sz w:val="24"/>
          <w:szCs w:val="24"/>
        </w:rPr>
        <w:t xml:space="preserve"> </w:t>
      </w:r>
      <w:proofErr w:type="spellStart"/>
      <w:r w:rsidRPr="00D26FB4">
        <w:rPr>
          <w:color w:val="000000" w:themeColor="text1"/>
          <w:sz w:val="24"/>
          <w:szCs w:val="24"/>
        </w:rPr>
        <w:t>tại</w:t>
      </w:r>
      <w:proofErr w:type="spellEnd"/>
      <w:r w:rsidRPr="00D26FB4">
        <w:rPr>
          <w:color w:val="000000" w:themeColor="text1"/>
          <w:sz w:val="24"/>
          <w:szCs w:val="24"/>
        </w:rPr>
        <w:t>:</w:t>
      </w:r>
    </w:p>
    <w:p w:rsidR="00F41D4A" w:rsidRPr="00D26FB4" w:rsidRDefault="00D26FB4">
      <w:pPr>
        <w:rPr>
          <w:sz w:val="24"/>
          <w:szCs w:val="24"/>
        </w:rPr>
      </w:pPr>
      <w:r w:rsidRPr="00D26FB4">
        <w:rPr>
          <w:sz w:val="24"/>
          <w:szCs w:val="24"/>
        </w:rPr>
        <w:t xml:space="preserve"> </w:t>
      </w:r>
      <w:r w:rsidR="00A769A0" w:rsidRPr="00D26FB4">
        <w:rPr>
          <w:sz w:val="24"/>
          <w:szCs w:val="24"/>
        </w:rPr>
        <w:t>https://maritimecyprus.com/wp-content/uploads/2017/05/risk_focus_fishing_vessels-1.pdf</w:t>
      </w:r>
    </w:p>
    <w:sectPr w:rsidR="00F41D4A" w:rsidRPr="00D26FB4" w:rsidSect="00A769A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A0"/>
    <w:rsid w:val="002B07ED"/>
    <w:rsid w:val="00A769A0"/>
    <w:rsid w:val="00D26FB4"/>
    <w:rsid w:val="00F4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27E5"/>
  <w15:chartTrackingRefBased/>
  <w15:docId w15:val="{63A94796-52EB-4484-A30D-81E28D2D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6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9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2024-02-28T03:41:00Z</dcterms:created>
  <dcterms:modified xsi:type="dcterms:W3CDTF">2024-02-28T06:15:00Z</dcterms:modified>
</cp:coreProperties>
</file>